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F7E85" w14:textId="35AC0320" w:rsidR="00E90E49" w:rsidRPr="009F5ADA" w:rsidRDefault="00E90E49" w:rsidP="00CE29AA">
      <w:pPr>
        <w:pStyle w:val="3GPPHeader"/>
        <w:spacing w:after="60"/>
        <w:rPr>
          <w:rFonts w:cs="Arial"/>
          <w:sz w:val="32"/>
          <w:szCs w:val="32"/>
          <w:lang w:val="en-US"/>
        </w:rPr>
      </w:pPr>
      <w:r w:rsidRPr="007F5672">
        <w:rPr>
          <w:spacing w:val="-20"/>
        </w:rPr>
        <w:t>3GPP</w:t>
      </w:r>
      <w:r w:rsidR="00B84568" w:rsidRPr="007F5672">
        <w:rPr>
          <w:spacing w:val="-20"/>
        </w:rPr>
        <w:t xml:space="preserve"> </w:t>
      </w:r>
      <w:r w:rsidRPr="007F5672">
        <w:rPr>
          <w:spacing w:val="-20"/>
        </w:rPr>
        <w:t>TSG-RAN WG</w:t>
      </w:r>
      <w:r w:rsidR="00F20F5C" w:rsidRPr="007F5672">
        <w:rPr>
          <w:spacing w:val="-20"/>
        </w:rPr>
        <w:t>2</w:t>
      </w:r>
      <w:r w:rsidRPr="007F5672">
        <w:rPr>
          <w:spacing w:val="-20"/>
        </w:rPr>
        <w:t xml:space="preserve"> #</w:t>
      </w:r>
      <w:r w:rsidR="00F20F5C" w:rsidRPr="007F5672">
        <w:rPr>
          <w:spacing w:val="-20"/>
        </w:rPr>
        <w:t>1</w:t>
      </w:r>
      <w:r w:rsidR="00C268E6" w:rsidRPr="007F5672">
        <w:rPr>
          <w:spacing w:val="-20"/>
        </w:rPr>
        <w:t>1</w:t>
      </w:r>
      <w:r w:rsidR="00BE1F63" w:rsidRPr="007F5672">
        <w:rPr>
          <w:spacing w:val="-20"/>
        </w:rPr>
        <w:t>6</w:t>
      </w:r>
      <w:r w:rsidR="00C314D0" w:rsidRPr="007F5672">
        <w:rPr>
          <w:spacing w:val="-20"/>
        </w:rPr>
        <w:t>bi</w:t>
      </w:r>
      <w:r w:rsidR="1B659A22" w:rsidRPr="007F5672">
        <w:rPr>
          <w:spacing w:val="-20"/>
        </w:rPr>
        <w:t>s</w:t>
      </w:r>
      <w:r w:rsidR="008B3723">
        <w:rPr>
          <w:spacing w:val="-20"/>
        </w:rPr>
        <w:t>-e</w:t>
      </w:r>
      <w:r w:rsidR="1B659A22" w:rsidRPr="007F5672">
        <w:rPr>
          <w:spacing w:val="-20"/>
        </w:rPr>
        <w:t xml:space="preserve">                                                        </w:t>
      </w:r>
      <w:r w:rsidR="003A2B6B" w:rsidRPr="009F5ADA">
        <w:rPr>
          <w:rFonts w:cs="Arial"/>
          <w:sz w:val="32"/>
          <w:szCs w:val="32"/>
        </w:rPr>
        <w:t>R2-</w:t>
      </w:r>
      <w:r w:rsidR="005A267B">
        <w:rPr>
          <w:rFonts w:cs="Arial"/>
          <w:sz w:val="32"/>
          <w:szCs w:val="32"/>
        </w:rPr>
        <w:t>2200983</w:t>
      </w:r>
      <w:r w:rsidR="00B72BBD" w:rsidRPr="009F5ADA">
        <w:rPr>
          <w:rFonts w:cs="Arial"/>
          <w:sz w:val="32"/>
          <w:szCs w:val="32"/>
        </w:rPr>
        <w:t xml:space="preserve"> </w:t>
      </w:r>
    </w:p>
    <w:p w14:paraId="752598DE" w14:textId="528A3BBC" w:rsidR="00E90E49" w:rsidRPr="003A2B6B" w:rsidRDefault="00C268E6" w:rsidP="00311702">
      <w:pPr>
        <w:pStyle w:val="3GPPHeader"/>
      </w:pPr>
      <w:r>
        <w:t xml:space="preserve">Electronic meeting, </w:t>
      </w:r>
      <w:r w:rsidR="00951D93">
        <w:t>2022-01-17 - 2022-01-25</w:t>
      </w:r>
      <w:r w:rsidR="368F9F18">
        <w:t xml:space="preserve">               </w:t>
      </w:r>
      <w:r w:rsidR="00CE29AA">
        <w:t xml:space="preserve">  </w:t>
      </w:r>
    </w:p>
    <w:p w14:paraId="3E6673B6" w14:textId="4DAC67C3" w:rsidR="00E90E49" w:rsidRPr="003A2B6B" w:rsidRDefault="00E90E49" w:rsidP="00357380">
      <w:pPr>
        <w:pStyle w:val="3GPPHeader"/>
      </w:pPr>
    </w:p>
    <w:p w14:paraId="7B71D8B7" w14:textId="4D7AD223" w:rsidR="00E90E49" w:rsidRPr="003A2B6B" w:rsidRDefault="00E90E49" w:rsidP="00311702">
      <w:pPr>
        <w:pStyle w:val="3GPPHeader"/>
        <w:rPr>
          <w:sz w:val="22"/>
          <w:szCs w:val="22"/>
        </w:rPr>
      </w:pPr>
      <w:r w:rsidRPr="003A2B6B">
        <w:rPr>
          <w:sz w:val="22"/>
          <w:szCs w:val="22"/>
        </w:rPr>
        <w:t>Agenda Item:</w:t>
      </w:r>
      <w:r w:rsidRPr="003A2B6B">
        <w:rPr>
          <w:sz w:val="22"/>
          <w:szCs w:val="22"/>
        </w:rPr>
        <w:tab/>
      </w:r>
      <w:r w:rsidR="007636C1" w:rsidRPr="003A2B6B">
        <w:rPr>
          <w:sz w:val="22"/>
          <w:szCs w:val="22"/>
        </w:rPr>
        <w:t>8.6.4</w:t>
      </w:r>
    </w:p>
    <w:p w14:paraId="5993EF3F" w14:textId="77777777" w:rsidR="00E90E49" w:rsidRPr="003A2B6B" w:rsidRDefault="003D3C45" w:rsidP="00F64C2B">
      <w:pPr>
        <w:pStyle w:val="3GPPHeader"/>
        <w:rPr>
          <w:sz w:val="22"/>
          <w:szCs w:val="22"/>
        </w:rPr>
      </w:pPr>
      <w:r w:rsidRPr="003A2B6B">
        <w:rPr>
          <w:sz w:val="22"/>
          <w:szCs w:val="22"/>
        </w:rPr>
        <w:t>Source:</w:t>
      </w:r>
      <w:r w:rsidR="00E90E49" w:rsidRPr="003A2B6B">
        <w:rPr>
          <w:sz w:val="22"/>
          <w:szCs w:val="22"/>
        </w:rPr>
        <w:tab/>
      </w:r>
      <w:r w:rsidR="00F64C2B" w:rsidRPr="003A2B6B">
        <w:rPr>
          <w:sz w:val="22"/>
          <w:szCs w:val="22"/>
        </w:rPr>
        <w:t>Ericsson</w:t>
      </w:r>
    </w:p>
    <w:p w14:paraId="1B4E2D04" w14:textId="2BC9E310" w:rsidR="00E90E49" w:rsidRPr="003A2B6B" w:rsidRDefault="003D3C45" w:rsidP="00311702">
      <w:pPr>
        <w:pStyle w:val="3GPPHeader"/>
        <w:rPr>
          <w:sz w:val="22"/>
          <w:szCs w:val="22"/>
        </w:rPr>
      </w:pPr>
      <w:r w:rsidRPr="003A2B6B">
        <w:rPr>
          <w:sz w:val="22"/>
          <w:szCs w:val="22"/>
        </w:rPr>
        <w:t>Title:</w:t>
      </w:r>
      <w:r w:rsidR="00E90E49" w:rsidRPr="003A2B6B">
        <w:rPr>
          <w:sz w:val="22"/>
          <w:szCs w:val="22"/>
        </w:rPr>
        <w:tab/>
      </w:r>
      <w:r w:rsidR="007636C1" w:rsidRPr="003A2B6B">
        <w:rPr>
          <w:sz w:val="22"/>
          <w:szCs w:val="22"/>
        </w:rPr>
        <w:t>RACH based small data transmission</w:t>
      </w:r>
    </w:p>
    <w:p w14:paraId="21219FDD" w14:textId="77777777" w:rsidR="00E90E49" w:rsidRPr="003A2B6B" w:rsidRDefault="00E90E49" w:rsidP="00D546FF">
      <w:pPr>
        <w:pStyle w:val="3GPPHeader"/>
        <w:rPr>
          <w:sz w:val="22"/>
          <w:szCs w:val="22"/>
        </w:rPr>
      </w:pPr>
      <w:r w:rsidRPr="003A2B6B">
        <w:rPr>
          <w:sz w:val="22"/>
          <w:szCs w:val="22"/>
        </w:rPr>
        <w:t>Document for:</w:t>
      </w:r>
      <w:r w:rsidRPr="003A2B6B">
        <w:rPr>
          <w:sz w:val="22"/>
          <w:szCs w:val="22"/>
        </w:rPr>
        <w:tab/>
        <w:t>Discussion, Decision</w:t>
      </w:r>
    </w:p>
    <w:p w14:paraId="21FE979C" w14:textId="77777777" w:rsidR="00E90E49" w:rsidRPr="003A2B6B" w:rsidRDefault="00E90E49" w:rsidP="00E90E49"/>
    <w:p w14:paraId="52025973" w14:textId="05A0BBE2" w:rsidR="007636C1" w:rsidRPr="003A2B6B" w:rsidRDefault="00230D18" w:rsidP="00D40EC4">
      <w:pPr>
        <w:pStyle w:val="Heading1"/>
        <w:rPr>
          <w:b/>
          <w:bCs/>
          <w:u w:val="single"/>
        </w:rPr>
      </w:pPr>
      <w:r w:rsidRPr="003A2B6B">
        <w:t>1</w:t>
      </w:r>
      <w:r w:rsidRPr="003A2B6B">
        <w:tab/>
      </w:r>
      <w:r w:rsidR="00E90E49" w:rsidRPr="003A2B6B">
        <w:t>Introduction</w:t>
      </w:r>
    </w:p>
    <w:p w14:paraId="54DE333A" w14:textId="58968AED" w:rsidR="00604B62" w:rsidRPr="003A2B6B" w:rsidRDefault="00604B62" w:rsidP="00604B62">
      <w:pPr>
        <w:pStyle w:val="BodyText"/>
        <w:rPr>
          <w:b/>
          <w:bCs/>
          <w:u w:val="single"/>
        </w:rPr>
      </w:pPr>
      <w:r w:rsidRPr="003A2B6B">
        <w:t xml:space="preserve">The relevant agreements discussed in this contribution are reported below </w:t>
      </w:r>
      <w:r w:rsidRPr="003A2B6B">
        <w:rPr>
          <w:color w:val="2B579A"/>
          <w:shd w:val="clear" w:color="auto" w:fill="E6E6E6"/>
        </w:rPr>
        <w:fldChar w:fldCharType="begin"/>
      </w:r>
      <w:r w:rsidRPr="003A2B6B">
        <w:instrText xml:space="preserve"> REF _Ref61511911 \r \h </w:instrText>
      </w:r>
      <w:r>
        <w:instrText xml:space="preserve"> \* MERGEFORMAT </w:instrText>
      </w:r>
      <w:r w:rsidRPr="003A2B6B">
        <w:rPr>
          <w:color w:val="2B579A"/>
          <w:shd w:val="clear" w:color="auto" w:fill="E6E6E6"/>
        </w:rPr>
      </w:r>
      <w:r w:rsidRPr="003A2B6B">
        <w:rPr>
          <w:color w:val="2B579A"/>
          <w:shd w:val="clear" w:color="auto" w:fill="E6E6E6"/>
        </w:rPr>
        <w:fldChar w:fldCharType="separate"/>
      </w:r>
      <w:r>
        <w:t>[1]</w:t>
      </w:r>
      <w:r w:rsidRPr="003A2B6B">
        <w:rPr>
          <w:color w:val="2B579A"/>
          <w:shd w:val="clear" w:color="auto" w:fill="E6E6E6"/>
        </w:rPr>
        <w:fldChar w:fldCharType="end"/>
      </w:r>
      <w:r w:rsidRPr="003A2B6B">
        <w:rPr>
          <w:color w:val="2B579A"/>
          <w:shd w:val="clear" w:color="auto" w:fill="E6E6E6"/>
        </w:rPr>
        <w:fldChar w:fldCharType="begin"/>
      </w:r>
      <w:r w:rsidRPr="003A2B6B">
        <w:instrText xml:space="preserve"> REF _Ref67063039 \r \h </w:instrText>
      </w:r>
      <w:r>
        <w:instrText xml:space="preserve"> \* MERGEFORMAT </w:instrText>
      </w:r>
      <w:r w:rsidRPr="003A2B6B">
        <w:rPr>
          <w:color w:val="2B579A"/>
          <w:shd w:val="clear" w:color="auto" w:fill="E6E6E6"/>
        </w:rPr>
      </w:r>
      <w:r w:rsidRPr="003A2B6B">
        <w:rPr>
          <w:color w:val="2B579A"/>
          <w:shd w:val="clear" w:color="auto" w:fill="E6E6E6"/>
        </w:rPr>
        <w:fldChar w:fldCharType="separate"/>
      </w:r>
      <w:r>
        <w:t>[2]</w:t>
      </w:r>
      <w:r w:rsidRPr="003A2B6B">
        <w:rPr>
          <w:color w:val="2B579A"/>
          <w:shd w:val="clear" w:color="auto" w:fill="E6E6E6"/>
        </w:rPr>
        <w:fldChar w:fldCharType="end"/>
      </w:r>
      <w:r w:rsidRPr="003A2B6B">
        <w:t>:</w:t>
      </w:r>
    </w:p>
    <w:p w14:paraId="6B6019D9" w14:textId="77777777" w:rsidR="00604B62" w:rsidRPr="003A2B6B" w:rsidRDefault="00604B62" w:rsidP="00604B62">
      <w:pPr>
        <w:pStyle w:val="Doc-text2"/>
        <w:ind w:left="363"/>
        <w:rPr>
          <w:b/>
          <w:bCs/>
          <w:u w:val="single"/>
          <w:lang w:eastAsia="en-US"/>
        </w:rPr>
      </w:pPr>
      <w:r w:rsidRPr="003A2B6B">
        <w:rPr>
          <w:b/>
          <w:bCs/>
          <w:u w:val="single"/>
        </w:rPr>
        <w:t>Agreements</w:t>
      </w:r>
    </w:p>
    <w:p w14:paraId="60CC9B9B" w14:textId="77777777" w:rsidR="00604B62" w:rsidRDefault="00604B62" w:rsidP="00604B62">
      <w:pPr>
        <w:pStyle w:val="paragraph"/>
        <w:numPr>
          <w:ilvl w:val="0"/>
          <w:numId w:val="37"/>
        </w:numPr>
        <w:spacing w:before="0" w:beforeAutospacing="0" w:after="0" w:afterAutospacing="0"/>
        <w:ind w:left="360"/>
        <w:jc w:val="both"/>
        <w:textAlignment w:val="baseline"/>
        <w:rPr>
          <w:rStyle w:val="normaltextrun"/>
          <w:rFonts w:asciiTheme="minorHAnsi" w:hAnsiTheme="minorHAnsi" w:cstheme="minorHAnsi"/>
          <w:color w:val="000000" w:themeColor="text1"/>
          <w:sz w:val="22"/>
          <w:szCs w:val="22"/>
          <w:lang w:val="en-GB"/>
        </w:rPr>
      </w:pPr>
      <w:r w:rsidRPr="00EA2D40">
        <w:rPr>
          <w:rStyle w:val="normaltextrun"/>
          <w:rFonts w:asciiTheme="minorHAnsi" w:hAnsiTheme="minorHAnsi" w:cstheme="minorHAnsi"/>
          <w:color w:val="000000" w:themeColor="text1"/>
          <w:sz w:val="22"/>
          <w:szCs w:val="22"/>
          <w:lang w:val="en-GB"/>
        </w:rPr>
        <w:t>RA-SDT can be configured on initial BWP. </w:t>
      </w:r>
    </w:p>
    <w:p w14:paraId="247A7A3A" w14:textId="77777777" w:rsidR="00604B62" w:rsidRDefault="00604B62" w:rsidP="00604B62">
      <w:pPr>
        <w:pStyle w:val="Doc-text2"/>
        <w:numPr>
          <w:ilvl w:val="0"/>
          <w:numId w:val="36"/>
        </w:numPr>
        <w:ind w:left="360"/>
        <w:jc w:val="both"/>
        <w:rPr>
          <w:lang w:eastAsia="en-US"/>
        </w:rPr>
      </w:pPr>
      <w:r>
        <w:rPr>
          <w:rFonts w:hint="eastAsia"/>
        </w:rPr>
        <w:t>The separate search space is common to the UEs performing RA-SDT. Inform RAN1 of this agreement</w:t>
      </w:r>
    </w:p>
    <w:p w14:paraId="09AFD2A6" w14:textId="77777777" w:rsidR="00604B62" w:rsidRPr="006D00EE" w:rsidRDefault="00604B62" w:rsidP="00604B62">
      <w:pPr>
        <w:pStyle w:val="Doc-text2"/>
        <w:numPr>
          <w:ilvl w:val="0"/>
          <w:numId w:val="36"/>
        </w:numPr>
        <w:ind w:left="360"/>
        <w:jc w:val="both"/>
        <w:rPr>
          <w:rStyle w:val="normaltextrun"/>
        </w:rPr>
      </w:pPr>
      <w:r>
        <w:rPr>
          <w:rFonts w:hint="eastAsia"/>
        </w:rPr>
        <w:t xml:space="preserve">CG-SDT resource can be configured on either initial BWP or separate SDT BWP. </w:t>
      </w:r>
    </w:p>
    <w:p w14:paraId="3930DA09" w14:textId="77777777" w:rsidR="00604B62" w:rsidRDefault="00604B62" w:rsidP="00604B62">
      <w:pPr>
        <w:pStyle w:val="Doc-text2"/>
        <w:numPr>
          <w:ilvl w:val="0"/>
          <w:numId w:val="36"/>
        </w:numPr>
        <w:ind w:left="360"/>
        <w:jc w:val="both"/>
        <w:rPr>
          <w:lang w:eastAsia="en-US"/>
        </w:rPr>
      </w:pPr>
      <w:r w:rsidRPr="003A2B6B">
        <w:rPr>
          <w:rFonts w:hint="eastAsia"/>
        </w:rPr>
        <w:t>For RACH based solutions, upon successful completion of contention resolution, the UE shall monitor the C-RNTI</w:t>
      </w:r>
    </w:p>
    <w:p w14:paraId="222959CC" w14:textId="77777777" w:rsidR="00604B62" w:rsidRDefault="00604B62" w:rsidP="00604B62">
      <w:pPr>
        <w:pStyle w:val="Doc-text2"/>
        <w:numPr>
          <w:ilvl w:val="0"/>
          <w:numId w:val="36"/>
        </w:numPr>
        <w:ind w:left="360"/>
        <w:jc w:val="both"/>
        <w:rPr>
          <w:lang w:eastAsia="en-US"/>
        </w:rPr>
      </w:pPr>
      <w:r w:rsidRPr="00D50D44">
        <w:rPr>
          <w:lang w:eastAsia="en-US"/>
        </w:rPr>
        <w:t>The UE needs to monitor paging after UE initiates SDT for system information change, PWS.  FFS for other cases</w:t>
      </w:r>
    </w:p>
    <w:p w14:paraId="2766A860" w14:textId="77777777" w:rsidR="00604B62" w:rsidRPr="00EA17AA" w:rsidRDefault="00604B62" w:rsidP="00604B62">
      <w:pPr>
        <w:pStyle w:val="paragraph"/>
        <w:numPr>
          <w:ilvl w:val="0"/>
          <w:numId w:val="36"/>
        </w:numPr>
        <w:spacing w:before="0" w:beforeAutospacing="0" w:after="0" w:afterAutospacing="0"/>
        <w:ind w:left="360"/>
        <w:jc w:val="both"/>
        <w:textAlignment w:val="baseline"/>
        <w:rPr>
          <w:rFonts w:ascii="Arial" w:hAnsi="Arial" w:cs="Arial"/>
          <w:color w:val="000000" w:themeColor="text1"/>
          <w:sz w:val="20"/>
          <w:szCs w:val="20"/>
          <w:lang w:val="en-GB"/>
        </w:rPr>
      </w:pPr>
      <w:r w:rsidRPr="00EA17AA">
        <w:rPr>
          <w:rStyle w:val="normaltextrun"/>
          <w:rFonts w:ascii="Arial" w:hAnsi="Arial" w:cs="Arial"/>
          <w:color w:val="000000" w:themeColor="text1"/>
          <w:sz w:val="20"/>
          <w:szCs w:val="20"/>
          <w:lang w:val="en-GB"/>
        </w:rPr>
        <w:t>For the RA-SDT preamble group selection, the UE should consider SDT data size plus MAC </w:t>
      </w:r>
      <w:proofErr w:type="spellStart"/>
      <w:r w:rsidRPr="00EA17AA">
        <w:rPr>
          <w:rStyle w:val="normaltextrun"/>
          <w:rFonts w:ascii="Arial" w:hAnsi="Arial" w:cs="Arial"/>
          <w:color w:val="000000" w:themeColor="text1"/>
          <w:sz w:val="20"/>
          <w:szCs w:val="20"/>
          <w:lang w:val="en-GB"/>
        </w:rPr>
        <w:t>subheader</w:t>
      </w:r>
      <w:proofErr w:type="spellEnd"/>
      <w:r w:rsidRPr="00EA17AA">
        <w:rPr>
          <w:rStyle w:val="normaltextrun"/>
          <w:rFonts w:ascii="Arial" w:hAnsi="Arial" w:cs="Arial"/>
          <w:color w:val="000000" w:themeColor="text1"/>
          <w:sz w:val="20"/>
          <w:szCs w:val="20"/>
          <w:lang w:val="en-GB"/>
        </w:rPr>
        <w:t> in addition to CCCH SDU size plus MAC </w:t>
      </w:r>
      <w:proofErr w:type="spellStart"/>
      <w:r w:rsidRPr="00EA17AA">
        <w:rPr>
          <w:rStyle w:val="normaltextrun"/>
          <w:rFonts w:ascii="Arial" w:hAnsi="Arial" w:cs="Arial"/>
          <w:color w:val="000000" w:themeColor="text1"/>
          <w:sz w:val="20"/>
          <w:szCs w:val="20"/>
          <w:lang w:val="en-GB"/>
        </w:rPr>
        <w:t>subheader</w:t>
      </w:r>
      <w:proofErr w:type="spellEnd"/>
      <w:r w:rsidRPr="00EA17AA">
        <w:rPr>
          <w:rStyle w:val="normaltextrun"/>
          <w:rFonts w:ascii="Arial" w:hAnsi="Arial" w:cs="Arial"/>
          <w:color w:val="000000" w:themeColor="text1"/>
          <w:sz w:val="20"/>
          <w:szCs w:val="20"/>
          <w:lang w:val="en-GB"/>
        </w:rPr>
        <w:t> and pathloss, same in legacy. </w:t>
      </w:r>
    </w:p>
    <w:p w14:paraId="2856265F" w14:textId="77777777" w:rsidR="00604B62" w:rsidRDefault="00604B62" w:rsidP="00604B62">
      <w:pPr>
        <w:pStyle w:val="Doc-text2"/>
        <w:numPr>
          <w:ilvl w:val="0"/>
          <w:numId w:val="36"/>
        </w:numPr>
        <w:ind w:left="360"/>
        <w:jc w:val="both"/>
        <w:rPr>
          <w:lang w:eastAsia="en-US"/>
        </w:rPr>
      </w:pPr>
      <w:r>
        <w:t>As a baseline, the RACH resource i.e. (</w:t>
      </w:r>
      <w:proofErr w:type="spellStart"/>
      <w:r>
        <w:t>RO+preamble</w:t>
      </w:r>
      <w:proofErr w:type="spellEnd"/>
      <w:r>
        <w:t xml:space="preserve"> combination) is different between SDT and non-SDT </w:t>
      </w:r>
    </w:p>
    <w:p w14:paraId="0C0AC688" w14:textId="77777777" w:rsidR="00604B62" w:rsidRDefault="00604B62" w:rsidP="00604B62">
      <w:pPr>
        <w:pStyle w:val="Doc-text2"/>
        <w:numPr>
          <w:ilvl w:val="1"/>
          <w:numId w:val="36"/>
        </w:numPr>
        <w:ind w:left="1080"/>
        <w:jc w:val="both"/>
        <w:rPr>
          <w:lang w:eastAsia="en-US"/>
        </w:rPr>
      </w:pPr>
      <w:r>
        <w:t>If ROs for SDT and non SDT are different, preamble partitioning between SDT and non SDT is not needed.</w:t>
      </w:r>
    </w:p>
    <w:p w14:paraId="146F15D8" w14:textId="77777777" w:rsidR="00604B62" w:rsidRDefault="00604B62" w:rsidP="00604B62">
      <w:pPr>
        <w:pStyle w:val="Doc-text2"/>
        <w:numPr>
          <w:ilvl w:val="1"/>
          <w:numId w:val="36"/>
        </w:numPr>
        <w:ind w:left="1080"/>
        <w:jc w:val="both"/>
      </w:pPr>
      <w:r>
        <w:rPr>
          <w:rFonts w:hint="eastAsia"/>
        </w:rPr>
        <w:t>If ROs for SDT and non SDT are same, preamble partitioning is needed</w:t>
      </w:r>
    </w:p>
    <w:p w14:paraId="04A5A90F" w14:textId="77777777" w:rsidR="00604B62" w:rsidRPr="00EA17AA" w:rsidRDefault="00604B62" w:rsidP="00604B62">
      <w:pPr>
        <w:pStyle w:val="Doc-text2"/>
        <w:numPr>
          <w:ilvl w:val="0"/>
          <w:numId w:val="36"/>
        </w:numPr>
        <w:ind w:left="360"/>
        <w:jc w:val="both"/>
        <w:rPr>
          <w:rFonts w:asciiTheme="minorHAnsi" w:hAnsiTheme="minorHAnsi" w:cstheme="minorHAnsi"/>
          <w:color w:val="000000" w:themeColor="text1"/>
          <w:sz w:val="22"/>
          <w:szCs w:val="22"/>
          <w:lang w:val="en-US"/>
        </w:rPr>
      </w:pPr>
      <w:r w:rsidRPr="00EA17AA">
        <w:rPr>
          <w:rFonts w:cs="Arial"/>
        </w:rPr>
        <w:t>For RA-SDT, up to two preamble groups (corresponding to two different payload sizes for MSGA/MSG3) may be configured by the network</w:t>
      </w:r>
      <w:r w:rsidRPr="00EA17AA">
        <w:rPr>
          <w:rFonts w:cs="Arial"/>
          <w:lang w:val="en-US"/>
        </w:rPr>
        <w:t xml:space="preserve">. </w:t>
      </w:r>
      <w:r w:rsidRPr="00EA17AA">
        <w:rPr>
          <w:rFonts w:cs="Arial"/>
        </w:rPr>
        <w:t>RAN2 continues to progress the work based the separate RACH resources for SDT (i.e. explicit mechanisms to support common resources won’t be pursued unless there is sufficient support for this. However, use of common RACH resources will not be precluded if possible via implementation</w:t>
      </w:r>
      <w:r w:rsidRPr="00EA17AA">
        <w:rPr>
          <w:rFonts w:cs="Arial"/>
          <w:lang w:val="en-US"/>
        </w:rPr>
        <w:t xml:space="preserve">. </w:t>
      </w:r>
    </w:p>
    <w:p w14:paraId="625350A8" w14:textId="77777777" w:rsidR="00604B62" w:rsidRPr="00EA17AA" w:rsidRDefault="00604B62" w:rsidP="00604B62">
      <w:pPr>
        <w:pStyle w:val="Doc-text2"/>
        <w:numPr>
          <w:ilvl w:val="0"/>
          <w:numId w:val="36"/>
        </w:numPr>
        <w:ind w:left="360"/>
        <w:jc w:val="both"/>
        <w:rPr>
          <w:rFonts w:cs="Arial"/>
          <w:color w:val="000000" w:themeColor="text1"/>
          <w:szCs w:val="20"/>
          <w:lang w:val="en-US"/>
        </w:rPr>
      </w:pPr>
      <w:r w:rsidRPr="00EA17AA">
        <w:rPr>
          <w:rStyle w:val="normaltextrun"/>
          <w:rFonts w:cs="Arial"/>
          <w:color w:val="000000" w:themeColor="text1"/>
          <w:szCs w:val="20"/>
          <w:lang w:val="en-GB"/>
        </w:rPr>
        <w:t xml:space="preserve">For shared ROs case, all the following configurations can be allowed: </w:t>
      </w:r>
    </w:p>
    <w:p w14:paraId="314A1D51" w14:textId="77777777" w:rsidR="00604B62" w:rsidRPr="00EA17AA" w:rsidRDefault="00604B62" w:rsidP="00604B62">
      <w:pPr>
        <w:pStyle w:val="paragraph"/>
        <w:numPr>
          <w:ilvl w:val="1"/>
          <w:numId w:val="36"/>
        </w:numPr>
        <w:spacing w:before="0" w:beforeAutospacing="0" w:after="0" w:afterAutospacing="0"/>
        <w:ind w:left="1080"/>
        <w:jc w:val="both"/>
        <w:textAlignment w:val="baseline"/>
        <w:rPr>
          <w:rFonts w:ascii="Arial" w:hAnsi="Arial" w:cs="Arial"/>
          <w:color w:val="000000" w:themeColor="text1"/>
          <w:sz w:val="20"/>
          <w:szCs w:val="20"/>
          <w:lang w:val="en-US"/>
        </w:rPr>
      </w:pPr>
      <w:r w:rsidRPr="00EA17AA">
        <w:rPr>
          <w:rStyle w:val="normaltextrun"/>
          <w:rFonts w:ascii="Arial" w:hAnsi="Arial" w:cs="Arial"/>
          <w:color w:val="000000" w:themeColor="text1"/>
          <w:sz w:val="20"/>
          <w:szCs w:val="20"/>
          <w:lang w:val="en-GB"/>
        </w:rPr>
        <w:t>4-step RA-SDT shares ROs with 4-step RA and/or 2-step RA</w:t>
      </w:r>
      <w:r w:rsidRPr="00EA17AA">
        <w:rPr>
          <w:rStyle w:val="eop"/>
          <w:rFonts w:ascii="Arial" w:hAnsi="Arial" w:cs="Arial"/>
          <w:color w:val="000000" w:themeColor="text1"/>
          <w:sz w:val="20"/>
          <w:szCs w:val="20"/>
          <w:lang w:val="en-US"/>
        </w:rPr>
        <w:t> </w:t>
      </w:r>
    </w:p>
    <w:p w14:paraId="03536F91" w14:textId="77777777" w:rsidR="00604B62" w:rsidRPr="00EA17AA" w:rsidRDefault="00604B62" w:rsidP="00604B62">
      <w:pPr>
        <w:pStyle w:val="paragraph"/>
        <w:numPr>
          <w:ilvl w:val="1"/>
          <w:numId w:val="36"/>
        </w:numPr>
        <w:spacing w:before="0" w:beforeAutospacing="0" w:after="0" w:afterAutospacing="0"/>
        <w:ind w:left="1080"/>
        <w:jc w:val="both"/>
        <w:textAlignment w:val="baseline"/>
        <w:rPr>
          <w:rFonts w:ascii="Arial" w:hAnsi="Arial" w:cs="Arial"/>
          <w:color w:val="000000" w:themeColor="text1"/>
          <w:sz w:val="20"/>
          <w:szCs w:val="20"/>
          <w:lang w:val="en-US"/>
        </w:rPr>
      </w:pPr>
      <w:r w:rsidRPr="00EA17AA">
        <w:rPr>
          <w:rStyle w:val="normaltextrun"/>
          <w:rFonts w:ascii="Arial" w:hAnsi="Arial" w:cs="Arial"/>
          <w:color w:val="000000" w:themeColor="text1"/>
          <w:sz w:val="20"/>
          <w:szCs w:val="20"/>
          <w:lang w:val="en-GB"/>
        </w:rPr>
        <w:t>2-step RA-SDT shares ROs with 4-step RA and/or 2-step RA</w:t>
      </w:r>
      <w:r w:rsidRPr="00EA17AA">
        <w:rPr>
          <w:rStyle w:val="eop"/>
          <w:rFonts w:ascii="Arial" w:hAnsi="Arial" w:cs="Arial"/>
          <w:color w:val="000000" w:themeColor="text1"/>
          <w:sz w:val="20"/>
          <w:szCs w:val="20"/>
          <w:lang w:val="en-US"/>
        </w:rPr>
        <w:t> </w:t>
      </w:r>
    </w:p>
    <w:p w14:paraId="32EBB790" w14:textId="77777777" w:rsidR="00604B62" w:rsidRPr="00EA17AA" w:rsidRDefault="00604B62" w:rsidP="00604B62">
      <w:pPr>
        <w:pStyle w:val="paragraph"/>
        <w:numPr>
          <w:ilvl w:val="1"/>
          <w:numId w:val="36"/>
        </w:numPr>
        <w:spacing w:before="0" w:beforeAutospacing="0" w:after="0" w:afterAutospacing="0"/>
        <w:ind w:left="1080"/>
        <w:jc w:val="both"/>
        <w:textAlignment w:val="baseline"/>
        <w:rPr>
          <w:rStyle w:val="normaltextrun"/>
          <w:rFonts w:ascii="Arial" w:hAnsi="Arial" w:cs="Arial"/>
          <w:color w:val="000000" w:themeColor="text1"/>
          <w:sz w:val="20"/>
          <w:szCs w:val="20"/>
          <w:lang w:val="en-US"/>
        </w:rPr>
      </w:pPr>
      <w:r w:rsidRPr="00EA17AA">
        <w:rPr>
          <w:rStyle w:val="normaltextrun"/>
          <w:rFonts w:ascii="Arial" w:hAnsi="Arial" w:cs="Arial"/>
          <w:color w:val="000000" w:themeColor="text1"/>
          <w:sz w:val="20"/>
          <w:szCs w:val="20"/>
          <w:lang w:val="en-GB"/>
        </w:rPr>
        <w:t>2-step RA-SDT shares ROs with 4-step RA-SDT and/or 4-step RA and/or 2-step RA.</w:t>
      </w:r>
      <w:r w:rsidRPr="00EA17AA">
        <w:rPr>
          <w:rStyle w:val="eop"/>
          <w:rFonts w:ascii="Arial" w:hAnsi="Arial" w:cs="Arial"/>
          <w:color w:val="000000" w:themeColor="text1"/>
          <w:sz w:val="20"/>
          <w:szCs w:val="20"/>
          <w:lang w:val="en-US"/>
        </w:rPr>
        <w:t> </w:t>
      </w:r>
    </w:p>
    <w:p w14:paraId="17EDD766" w14:textId="77777777" w:rsidR="00604B62" w:rsidRPr="00EA17AA" w:rsidRDefault="00604B62" w:rsidP="00604B62">
      <w:pPr>
        <w:pStyle w:val="Doc-text2"/>
        <w:ind w:left="0" w:firstLine="0"/>
        <w:jc w:val="both"/>
        <w:rPr>
          <w:rFonts w:cs="Arial"/>
          <w:szCs w:val="20"/>
        </w:rPr>
      </w:pPr>
    </w:p>
    <w:p w14:paraId="681DD7B4" w14:textId="77777777" w:rsidR="00604B62" w:rsidRPr="00EA17AA" w:rsidRDefault="00604B62" w:rsidP="00604B62">
      <w:pPr>
        <w:pStyle w:val="Doc-text2"/>
        <w:jc w:val="both"/>
      </w:pPr>
    </w:p>
    <w:p w14:paraId="5BE8FDBD" w14:textId="77777777" w:rsidR="00604B62" w:rsidRPr="003A2B6B" w:rsidRDefault="00604B62" w:rsidP="00604B62">
      <w:pPr>
        <w:pStyle w:val="Heading1"/>
        <w:ind w:left="0" w:firstLine="0"/>
      </w:pPr>
      <w:bookmarkStart w:id="0" w:name="_Ref178064866"/>
      <w:r w:rsidRPr="003A2B6B">
        <w:t>2</w:t>
      </w:r>
      <w:r w:rsidRPr="003A2B6B">
        <w:tab/>
        <w:t>Discussion</w:t>
      </w:r>
      <w:bookmarkEnd w:id="0"/>
    </w:p>
    <w:p w14:paraId="6F2B2FAE" w14:textId="0D8695AF" w:rsidR="00604B62" w:rsidRPr="004E6513" w:rsidRDefault="00604B62" w:rsidP="008F1056">
      <w:pPr>
        <w:pStyle w:val="Heading2"/>
      </w:pPr>
      <w:r w:rsidRPr="003A2B6B">
        <w:t>2.1</w:t>
      </w:r>
      <w:r w:rsidRPr="003A2B6B">
        <w:tab/>
      </w:r>
      <w:r w:rsidRPr="004E6513">
        <w:t>Contention Resolution</w:t>
      </w:r>
    </w:p>
    <w:p w14:paraId="66D105E4" w14:textId="555B5110" w:rsidR="00604B62" w:rsidRPr="003A2B6B" w:rsidRDefault="00024DE5" w:rsidP="00604B62">
      <w:pPr>
        <w:pStyle w:val="BodyText"/>
      </w:pPr>
      <w:r>
        <w:t>Based on RAN2#115e discussions</w:t>
      </w:r>
      <w:r w:rsidR="00604B62">
        <w:t>, it</w:t>
      </w:r>
      <w:r w:rsidR="0A44E8E8">
        <w:t xml:space="preserve"> </w:t>
      </w:r>
      <w:r w:rsidR="00604B62">
        <w:t xml:space="preserve">has been agreed that upon successful completion of contention resolution, the UE shall monitor C-RNTI, </w:t>
      </w:r>
      <w:proofErr w:type="gramStart"/>
      <w:r w:rsidR="00604B62">
        <w:t>in particular to</w:t>
      </w:r>
      <w:proofErr w:type="gramEnd"/>
      <w:r w:rsidR="00604B62">
        <w:t xml:space="preserve"> receive UL grants for subsequent transmissions.</w:t>
      </w:r>
    </w:p>
    <w:p w14:paraId="51D4C270" w14:textId="4C5FFB79" w:rsidR="00044506" w:rsidRPr="00563493" w:rsidRDefault="00604B62" w:rsidP="00044506">
      <w:pPr>
        <w:pStyle w:val="BodyText"/>
      </w:pPr>
      <w:r w:rsidRPr="003A2B6B">
        <w:t xml:space="preserve">In a previous contribution </w:t>
      </w:r>
      <w:r w:rsidRPr="003A2B6B">
        <w:rPr>
          <w:color w:val="2B579A"/>
          <w:shd w:val="clear" w:color="auto" w:fill="E6E6E6"/>
        </w:rPr>
        <w:fldChar w:fldCharType="begin"/>
      </w:r>
      <w:r w:rsidRPr="003A2B6B">
        <w:instrText xml:space="preserve"> REF _Ref67064002 \r \h </w:instrText>
      </w:r>
      <w:r>
        <w:instrText xml:space="preserve"> \* MERGEFORMAT </w:instrText>
      </w:r>
      <w:r w:rsidRPr="003A2B6B">
        <w:rPr>
          <w:color w:val="2B579A"/>
          <w:shd w:val="clear" w:color="auto" w:fill="E6E6E6"/>
        </w:rPr>
      </w:r>
      <w:r w:rsidRPr="003A2B6B">
        <w:rPr>
          <w:color w:val="2B579A"/>
          <w:shd w:val="clear" w:color="auto" w:fill="E6E6E6"/>
        </w:rPr>
        <w:fldChar w:fldCharType="separate"/>
      </w:r>
      <w:r>
        <w:t>[4]</w:t>
      </w:r>
      <w:r w:rsidRPr="003A2B6B">
        <w:rPr>
          <w:color w:val="2B579A"/>
          <w:shd w:val="clear" w:color="auto" w:fill="E6E6E6"/>
        </w:rPr>
        <w:fldChar w:fldCharType="end"/>
      </w:r>
      <w:r w:rsidRPr="003A2B6B">
        <w:t xml:space="preserve"> we discussed how for RA-SDT with subsequent data</w:t>
      </w:r>
      <w:r>
        <w:t>,</w:t>
      </w:r>
      <w:r w:rsidRPr="003A2B6B">
        <w:t xml:space="preserve"> the contention could be resolved (a) immediately after Msg3/</w:t>
      </w:r>
      <w:proofErr w:type="spellStart"/>
      <w:r w:rsidRPr="003A2B6B">
        <w:t>MsgA</w:t>
      </w:r>
      <w:proofErr w:type="spellEnd"/>
      <w:r w:rsidRPr="003A2B6B">
        <w:t xml:space="preserve"> transmission through a DL transmission containing the Contention </w:t>
      </w:r>
      <w:r w:rsidRPr="003A2B6B">
        <w:lastRenderedPageBreak/>
        <w:t xml:space="preserve">Resolution ID (CRID) or (b) at the end of the SDT procedure when the </w:t>
      </w:r>
      <w:proofErr w:type="spellStart"/>
      <w:r w:rsidRPr="003A2B6B">
        <w:t>gNB</w:t>
      </w:r>
      <w:proofErr w:type="spellEnd"/>
      <w:r w:rsidRPr="003A2B6B">
        <w:t xml:space="preserve"> sends a DL RRC message to either release the connection or move the UE in RRC_CONNECTED</w:t>
      </w:r>
      <w:r w:rsidR="00640BAF">
        <w:t>.</w:t>
      </w:r>
    </w:p>
    <w:p w14:paraId="6D801C06" w14:textId="6D074F57" w:rsidR="004C7159" w:rsidRDefault="007B7A4B" w:rsidP="00604B62">
      <w:pPr>
        <w:pStyle w:val="BodyText"/>
      </w:pPr>
      <w:r>
        <w:t>However, in the second case, the C</w:t>
      </w:r>
      <w:r w:rsidR="00702D93">
        <w:t>-RNTI is considered valid only after contention resolution. Due to this, multiple UEs may consider the same C-RNTI (TC-RNTI</w:t>
      </w:r>
      <w:r w:rsidR="00A41205">
        <w:t xml:space="preserve"> at </w:t>
      </w:r>
      <w:r w:rsidR="00640BAF">
        <w:t xml:space="preserve">that point in time) for scheduling of subsequent transmissions. Although this is a legacy behaviour, it is not clear why this behaviour is required also for SDT. By resolving the contention immediately, the subsequent transmissions are not affected by collision with other UEs, improving in general the performance of the </w:t>
      </w:r>
      <w:r w:rsidR="00B410ED">
        <w:t>system.</w:t>
      </w:r>
      <w:r w:rsidR="00B410ED" w:rsidRPr="003A2B6B">
        <w:t xml:space="preserve"> </w:t>
      </w:r>
      <w:r w:rsidR="00162AE4">
        <w:t>Therefore, we make the following observation.</w:t>
      </w:r>
    </w:p>
    <w:p w14:paraId="4C7BB2B1" w14:textId="14353B90" w:rsidR="00162AE4" w:rsidRDefault="00BF0EE2" w:rsidP="00036C91">
      <w:pPr>
        <w:pStyle w:val="Observation"/>
      </w:pPr>
      <w:bookmarkStart w:id="1" w:name="_Toc92792110"/>
      <w:r>
        <w:t>In</w:t>
      </w:r>
      <w:r w:rsidR="00176871">
        <w:t xml:space="preserve"> 4-step RACH</w:t>
      </w:r>
      <w:r>
        <w:t>, resolving the contention immediatel</w:t>
      </w:r>
      <w:r w:rsidR="009716F8">
        <w:t>y after Msg3</w:t>
      </w:r>
      <w:r w:rsidR="008E2C9A">
        <w:t xml:space="preserve"> can avoid further co</w:t>
      </w:r>
      <w:r w:rsidR="009716F8">
        <w:t>llisi</w:t>
      </w:r>
      <w:r w:rsidR="008E2C9A">
        <w:t xml:space="preserve">on </w:t>
      </w:r>
      <w:r w:rsidR="00C65D42">
        <w:t>for</w:t>
      </w:r>
      <w:r w:rsidR="008E2C9A">
        <w:t xml:space="preserve"> subsequent </w:t>
      </w:r>
      <w:r w:rsidR="00F639AF">
        <w:t>transmissions.</w:t>
      </w:r>
      <w:bookmarkEnd w:id="1"/>
    </w:p>
    <w:p w14:paraId="7068834B" w14:textId="4A81B817" w:rsidR="00604B62" w:rsidRPr="003A2B6B" w:rsidRDefault="00B410ED" w:rsidP="00604B62">
      <w:pPr>
        <w:pStyle w:val="BodyText"/>
      </w:pPr>
      <w:r w:rsidRPr="003A2B6B">
        <w:t>There</w:t>
      </w:r>
      <w:r w:rsidR="00604B62" w:rsidRPr="003A2B6B">
        <w:t xml:space="preserve"> is no impact on 2-step RACH SDT, considering the general understanding of SDT before this discussion, as </w:t>
      </w:r>
      <w:proofErr w:type="spellStart"/>
      <w:r w:rsidR="00604B62" w:rsidRPr="003A2B6B">
        <w:t>MsgB</w:t>
      </w:r>
      <w:proofErr w:type="spellEnd"/>
      <w:r w:rsidR="00604B62" w:rsidRPr="003A2B6B">
        <w:t xml:space="preserve"> already contains the CRID in its legacy format.</w:t>
      </w:r>
    </w:p>
    <w:p w14:paraId="7481C71C" w14:textId="628A6047" w:rsidR="00604B62" w:rsidRDefault="6B2655F1" w:rsidP="00604B62">
      <w:pPr>
        <w:pStyle w:val="BodyText"/>
      </w:pPr>
      <w:r>
        <w:t>The impact on 4-step RACH SDT is more relevant, because</w:t>
      </w:r>
      <w:r w:rsidR="671048C7">
        <w:t xml:space="preserve"> </w:t>
      </w:r>
      <w:r w:rsidR="0CF66BCA">
        <w:t xml:space="preserve">subsequent transmissions are </w:t>
      </w:r>
      <w:proofErr w:type="gramStart"/>
      <w:r w:rsidR="0CF66BCA">
        <w:t>sen</w:t>
      </w:r>
      <w:r w:rsidR="671048C7">
        <w:t>d</w:t>
      </w:r>
      <w:proofErr w:type="gramEnd"/>
      <w:r w:rsidR="0CF66BCA">
        <w:t xml:space="preserve"> </w:t>
      </w:r>
      <w:r>
        <w:t xml:space="preserve">between Msg3 and the final RRC DL message </w:t>
      </w:r>
      <w:r w:rsidR="0CF66BCA">
        <w:t>while the UE remains</w:t>
      </w:r>
      <w:r>
        <w:t xml:space="preserve"> in RRC_INACTIVE</w:t>
      </w:r>
      <w:r w:rsidR="29749F51">
        <w:t xml:space="preserve">. By receiving CRID </w:t>
      </w:r>
      <w:r w:rsidR="4726D852">
        <w:t xml:space="preserve">immediately after Msg3 or </w:t>
      </w:r>
      <w:proofErr w:type="spellStart"/>
      <w:r w:rsidR="4726D852">
        <w:t>MsgB</w:t>
      </w:r>
      <w:proofErr w:type="spellEnd"/>
      <w:r w:rsidR="4726D852">
        <w:t xml:space="preserve">, the UE can therefore avoid any contention issues </w:t>
      </w:r>
      <w:r w:rsidR="31A4B897">
        <w:t>for</w:t>
      </w:r>
      <w:r w:rsidR="4726D852">
        <w:t xml:space="preserve"> the subsequent transmissions.</w:t>
      </w:r>
    </w:p>
    <w:p w14:paraId="141DA466" w14:textId="5F83EB9F" w:rsidR="003234F3" w:rsidRPr="003A2B6B" w:rsidRDefault="159A6312" w:rsidP="00604B62">
      <w:pPr>
        <w:pStyle w:val="BodyText"/>
      </w:pPr>
      <w:r>
        <w:t>In addition, this doesn’t specifically require a specification change</w:t>
      </w:r>
      <w:r w:rsidR="5D3FB6C9">
        <w:t xml:space="preserve"> since it is not mandatory for </w:t>
      </w:r>
      <w:proofErr w:type="spellStart"/>
      <w:r w:rsidR="05D3A810">
        <w:t>RRCRelease</w:t>
      </w:r>
      <w:proofErr w:type="spellEnd"/>
      <w:r w:rsidR="1DBB2831">
        <w:t xml:space="preserve"> and Contention Resolution MAC CE to come multiplexed in</w:t>
      </w:r>
      <w:r w:rsidR="6A55B334">
        <w:t xml:space="preserve"> Msg4. Rather, in this case, </w:t>
      </w:r>
      <w:r w:rsidR="3F7E9D3E">
        <w:t xml:space="preserve">the </w:t>
      </w:r>
      <w:proofErr w:type="spellStart"/>
      <w:r w:rsidR="3F7E9D3E">
        <w:t>gNB</w:t>
      </w:r>
      <w:proofErr w:type="spellEnd"/>
      <w:r w:rsidR="3F7E9D3E">
        <w:t xml:space="preserve"> sends the CRID immediately</w:t>
      </w:r>
      <w:r w:rsidR="212CAE57">
        <w:t xml:space="preserve"> if the UE BSR indicates subsequent transmission</w:t>
      </w:r>
      <w:r w:rsidR="692DCE8E">
        <w:t xml:space="preserve">; else the </w:t>
      </w:r>
      <w:proofErr w:type="spellStart"/>
      <w:r w:rsidR="692DCE8E">
        <w:t>gNB</w:t>
      </w:r>
      <w:proofErr w:type="spellEnd"/>
      <w:r w:rsidR="692DCE8E">
        <w:t xml:space="preserve"> can send the CRID and </w:t>
      </w:r>
      <w:proofErr w:type="spellStart"/>
      <w:r w:rsidR="692DCE8E">
        <w:t>RRCRelease</w:t>
      </w:r>
      <w:proofErr w:type="spellEnd"/>
      <w:r w:rsidR="692DCE8E">
        <w:t xml:space="preserve"> </w:t>
      </w:r>
      <w:r w:rsidR="4A69A586">
        <w:t xml:space="preserve">together in Msg4. </w:t>
      </w:r>
      <w:r w:rsidR="0FD77A98">
        <w:t>Therefore, we propose the following.</w:t>
      </w:r>
    </w:p>
    <w:p w14:paraId="31C0688C" w14:textId="64F5F340" w:rsidR="00604B62" w:rsidRPr="00806831" w:rsidRDefault="4C3EE078" w:rsidP="00806831">
      <w:pPr>
        <w:pStyle w:val="Proposal"/>
      </w:pPr>
      <w:bookmarkStart w:id="2" w:name="_Toc92792105"/>
      <w:r>
        <w:t xml:space="preserve">UE shall </w:t>
      </w:r>
      <w:r w:rsidR="0486FB86">
        <w:t>expect</w:t>
      </w:r>
      <w:r w:rsidR="192A42DA">
        <w:t xml:space="preserve"> to receive </w:t>
      </w:r>
      <w:r w:rsidR="6BA99B9A">
        <w:t>the Contention Resolution ID</w:t>
      </w:r>
      <w:r w:rsidR="0AB27949">
        <w:t xml:space="preserve"> in a DL transmission immediately after Msg3</w:t>
      </w:r>
      <w:r w:rsidR="17480741">
        <w:t xml:space="preserve"> in 4-step RACH</w:t>
      </w:r>
      <w:r w:rsidR="7B2CABFF">
        <w:t xml:space="preserve"> </w:t>
      </w:r>
      <w:r w:rsidR="62E79073">
        <w:t>(</w:t>
      </w:r>
      <w:r w:rsidR="7B2CABFF">
        <w:t xml:space="preserve">or </w:t>
      </w:r>
      <w:r w:rsidR="004C7159">
        <w:t xml:space="preserve">in </w:t>
      </w:r>
      <w:proofErr w:type="spellStart"/>
      <w:r w:rsidR="7B2CABFF">
        <w:t>MsgB</w:t>
      </w:r>
      <w:proofErr w:type="spellEnd"/>
      <w:r w:rsidR="7B2CABFF">
        <w:t xml:space="preserve"> in 2-step RACH</w:t>
      </w:r>
      <w:r w:rsidR="31966A70">
        <w:t>).</w:t>
      </w:r>
      <w:bookmarkEnd w:id="2"/>
    </w:p>
    <w:p w14:paraId="3D778193" w14:textId="769F6DC4" w:rsidR="00604B62" w:rsidRPr="003A2B6B" w:rsidRDefault="6B2655F1" w:rsidP="00604B62">
      <w:pPr>
        <w:pStyle w:val="BodyText"/>
      </w:pPr>
      <w:r w:rsidRPr="003A2B6B">
        <w:t xml:space="preserve">It is worth mentioning that based on the analysis of subsequent packet transmission presented in </w:t>
      </w:r>
      <w:r w:rsidR="00604B62" w:rsidRPr="003A2B6B">
        <w:rPr>
          <w:color w:val="2B579A"/>
          <w:shd w:val="clear" w:color="auto" w:fill="E6E6E6"/>
        </w:rPr>
        <w:fldChar w:fldCharType="begin"/>
      </w:r>
      <w:r w:rsidR="00604B62" w:rsidRPr="003A2B6B">
        <w:instrText xml:space="preserve"> REF _Ref67489011 \r \h </w:instrText>
      </w:r>
      <w:r w:rsidR="00604B62">
        <w:instrText xml:space="preserve"> \* MERGEFORMAT </w:instrText>
      </w:r>
      <w:r w:rsidR="00604B62" w:rsidRPr="003A2B6B">
        <w:rPr>
          <w:color w:val="2B579A"/>
          <w:shd w:val="clear" w:color="auto" w:fill="E6E6E6"/>
        </w:rPr>
      </w:r>
      <w:r w:rsidR="00604B62" w:rsidRPr="003A2B6B">
        <w:rPr>
          <w:color w:val="2B579A"/>
          <w:shd w:val="clear" w:color="auto" w:fill="E6E6E6"/>
        </w:rPr>
        <w:fldChar w:fldCharType="separate"/>
      </w:r>
      <w:r>
        <w:t>[4]</w:t>
      </w:r>
      <w:r w:rsidR="00604B62" w:rsidRPr="003A2B6B">
        <w:rPr>
          <w:color w:val="2B579A"/>
          <w:shd w:val="clear" w:color="auto" w:fill="E6E6E6"/>
        </w:rPr>
        <w:fldChar w:fldCharType="end"/>
      </w:r>
      <w:r w:rsidRPr="003A2B6B">
        <w:t xml:space="preserve">, adding one further DL transmission after Msg3 reduces the usefulness of sending multiple </w:t>
      </w:r>
      <w:r w:rsidR="273C1F17">
        <w:t xml:space="preserve">subsequent </w:t>
      </w:r>
      <w:r w:rsidRPr="003A2B6B">
        <w:t>packet transmissions in RRC_INACTIVE</w:t>
      </w:r>
      <w:r w:rsidR="33EE4E8C">
        <w:t>.</w:t>
      </w:r>
      <w:r w:rsidR="0277D891">
        <w:t xml:space="preserve"> </w:t>
      </w:r>
      <w:r w:rsidR="0277D891" w:rsidRPr="003A2B6B">
        <w:t>The gain appears to be limited to the inclusion of data in Msg3 rather than on the subsequent packet transmissions.</w:t>
      </w:r>
      <w:r w:rsidR="0277D891">
        <w:t xml:space="preserve"> Therefore</w:t>
      </w:r>
      <w:r w:rsidR="00F90C9C">
        <w:t>,</w:t>
      </w:r>
      <w:r w:rsidR="0277D891">
        <w:t xml:space="preserve"> i</w:t>
      </w:r>
      <w:r w:rsidR="33EE4E8C">
        <w:t xml:space="preserve">n such cases, </w:t>
      </w:r>
      <w:r w:rsidR="0277D891">
        <w:t>it might be much more beneficial to</w:t>
      </w:r>
      <w:r w:rsidRPr="003A2B6B">
        <w:t xml:space="preserve"> mov</w:t>
      </w:r>
      <w:r w:rsidR="0277D891">
        <w:t>e</w:t>
      </w:r>
      <w:r w:rsidRPr="003A2B6B">
        <w:t xml:space="preserve"> the UE to RRC_CONNECTED. </w:t>
      </w:r>
    </w:p>
    <w:p w14:paraId="2CB2BF84" w14:textId="3587F069" w:rsidR="00604B62" w:rsidRDefault="6B2655F1" w:rsidP="00604B62">
      <w:pPr>
        <w:pStyle w:val="Observation"/>
      </w:pPr>
      <w:bookmarkStart w:id="3" w:name="_Toc92792111"/>
      <w:r w:rsidRPr="003A2B6B">
        <w:t xml:space="preserve">Sending the contention resolution ID </w:t>
      </w:r>
      <w:r w:rsidR="000446EA">
        <w:t>before Msg4</w:t>
      </w:r>
      <w:r w:rsidRPr="003A2B6B">
        <w:t xml:space="preserve"> in 4-step RACH SDT, reduces the usefulness of sending multiple subsequent transmissions with respect to what </w:t>
      </w:r>
      <w:r w:rsidR="16B16790">
        <w:t xml:space="preserve">is </w:t>
      </w:r>
      <w:r w:rsidRPr="003A2B6B">
        <w:t xml:space="preserve">presented in a previous contribution </w:t>
      </w:r>
      <w:r w:rsidR="00604B62" w:rsidRPr="003A2B6B">
        <w:rPr>
          <w:color w:val="2B579A"/>
          <w:shd w:val="clear" w:color="auto" w:fill="E6E6E6"/>
        </w:rPr>
        <w:fldChar w:fldCharType="begin"/>
      </w:r>
      <w:r w:rsidR="00604B62" w:rsidRPr="003A2B6B">
        <w:instrText xml:space="preserve"> REF _Ref67489011 \r \h </w:instrText>
      </w:r>
      <w:r w:rsidR="00604B62">
        <w:instrText xml:space="preserve"> \* MERGEFORMAT </w:instrText>
      </w:r>
      <w:r w:rsidR="00604B62" w:rsidRPr="003A2B6B">
        <w:rPr>
          <w:color w:val="2B579A"/>
          <w:shd w:val="clear" w:color="auto" w:fill="E6E6E6"/>
        </w:rPr>
      </w:r>
      <w:r w:rsidR="00604B62" w:rsidRPr="003A2B6B">
        <w:rPr>
          <w:color w:val="2B579A"/>
          <w:shd w:val="clear" w:color="auto" w:fill="E6E6E6"/>
        </w:rPr>
        <w:fldChar w:fldCharType="separate"/>
      </w:r>
      <w:r>
        <w:t>[4]</w:t>
      </w:r>
      <w:r w:rsidR="00604B62" w:rsidRPr="003A2B6B">
        <w:rPr>
          <w:color w:val="2B579A"/>
          <w:shd w:val="clear" w:color="auto" w:fill="E6E6E6"/>
        </w:rPr>
        <w:fldChar w:fldCharType="end"/>
      </w:r>
      <w:r w:rsidRPr="003A2B6B">
        <w:t>.</w:t>
      </w:r>
      <w:bookmarkEnd w:id="3"/>
    </w:p>
    <w:p w14:paraId="6069FFFF" w14:textId="77777777" w:rsidR="00604B62" w:rsidRPr="00165B66" w:rsidRDefault="00604B62" w:rsidP="00604B62">
      <w:pPr>
        <w:pStyle w:val="Heading2"/>
      </w:pPr>
      <w:r>
        <w:t>2.3</w:t>
      </w:r>
      <w:r>
        <w:tab/>
      </w:r>
      <w:r w:rsidRPr="00165B66">
        <w:t>RACH resources configuration</w:t>
      </w:r>
    </w:p>
    <w:p w14:paraId="5D8EB9B1" w14:textId="3ACA494B" w:rsidR="00604B62" w:rsidRDefault="6B2655F1" w:rsidP="00604B62">
      <w:pPr>
        <w:pStyle w:val="BodyText"/>
      </w:pPr>
      <w:r>
        <w:t xml:space="preserve">Several agreements regarding the configuration of RACH resources for SDT have already been made. Nevertheless, in Rel-17 a few other features seem to require a preamble partitioning to indicate a specific configuration of such feature, or that the feature itself is enabled. Currently these features are handled in </w:t>
      </w:r>
      <w:proofErr w:type="spellStart"/>
      <w:r>
        <w:t>RedCap</w:t>
      </w:r>
      <w:proofErr w:type="spellEnd"/>
      <w:r>
        <w:t xml:space="preserve">, Network Slicing and Coverage Enhancement </w:t>
      </w:r>
      <w:proofErr w:type="spellStart"/>
      <w:r>
        <w:t>WIs.</w:t>
      </w:r>
      <w:proofErr w:type="spellEnd"/>
      <w:r w:rsidR="70CA45D8">
        <w:t xml:space="preserve"> However, considering the large </w:t>
      </w:r>
      <w:r w:rsidR="15FE58AD">
        <w:t>number of features, it might be more optimal to have preambles defined per each possible combination of features.</w:t>
      </w:r>
    </w:p>
    <w:p w14:paraId="4776B642" w14:textId="3C8AE037" w:rsidR="00604B62" w:rsidRDefault="6B2655F1" w:rsidP="00604B62">
      <w:pPr>
        <w:pStyle w:val="BodyText"/>
      </w:pPr>
      <w:r>
        <w:t xml:space="preserve">For instance, it is possible that a </w:t>
      </w:r>
      <w:proofErr w:type="spellStart"/>
      <w:r>
        <w:t>RedCap</w:t>
      </w:r>
      <w:proofErr w:type="spellEnd"/>
      <w:r>
        <w:t xml:space="preserve"> UE may want to use SDT, and thus a set of preambles should indicate</w:t>
      </w:r>
      <w:r w:rsidR="73222433">
        <w:t xml:space="preserve"> the combination of </w:t>
      </w:r>
      <w:proofErr w:type="spellStart"/>
      <w:r w:rsidR="73222433">
        <w:t>RedCap</w:t>
      </w:r>
      <w:proofErr w:type="spellEnd"/>
      <w:r w:rsidR="73222433">
        <w:t xml:space="preserve"> and SDT.</w:t>
      </w:r>
    </w:p>
    <w:p w14:paraId="303ADE97" w14:textId="64120568" w:rsidR="00604B62" w:rsidRPr="00ED3688" w:rsidRDefault="00604B62" w:rsidP="00125574">
      <w:pPr>
        <w:pStyle w:val="CommentText"/>
        <w:rPr>
          <w:rFonts w:ascii="Arial" w:hAnsi="Arial" w:cs="Arial"/>
        </w:rPr>
      </w:pPr>
      <w:r w:rsidRPr="00ED3688">
        <w:rPr>
          <w:rFonts w:ascii="Arial" w:hAnsi="Arial" w:cs="Arial"/>
        </w:rPr>
        <w:t>The most reasonable course of action should be to define a generalized way to specify new partitions for all the new features jointly</w:t>
      </w:r>
      <w:r w:rsidR="00F72303">
        <w:rPr>
          <w:rFonts w:ascii="Arial" w:hAnsi="Arial" w:cs="Arial"/>
        </w:rPr>
        <w:t xml:space="preserve"> [6]</w:t>
      </w:r>
      <w:r w:rsidRPr="00ED3688">
        <w:rPr>
          <w:rFonts w:ascii="Arial" w:hAnsi="Arial" w:cs="Arial"/>
        </w:rPr>
        <w:t>. For this scope a</w:t>
      </w:r>
      <w:r w:rsidR="008433BA" w:rsidRPr="00ED3688">
        <w:rPr>
          <w:rFonts w:ascii="Arial" w:hAnsi="Arial" w:cs="Arial"/>
        </w:rPr>
        <w:t xml:space="preserve"> new Agenda Item</w:t>
      </w:r>
      <w:r w:rsidR="00125574" w:rsidRPr="00ED3688">
        <w:rPr>
          <w:rFonts w:ascii="Arial" w:hAnsi="Arial" w:cs="Arial"/>
        </w:rPr>
        <w:t>, AI 8.18 “RACH indication and partitioning”,</w:t>
      </w:r>
      <w:r w:rsidR="008433BA" w:rsidRPr="00ED3688">
        <w:rPr>
          <w:rFonts w:ascii="Arial" w:hAnsi="Arial" w:cs="Arial"/>
        </w:rPr>
        <w:t xml:space="preserve"> has been </w:t>
      </w:r>
      <w:r w:rsidRPr="00ED3688">
        <w:rPr>
          <w:rFonts w:ascii="Arial" w:hAnsi="Arial" w:cs="Arial"/>
        </w:rPr>
        <w:t>introduced to discuss the issue</w:t>
      </w:r>
      <w:r w:rsidR="00AC0AC4" w:rsidRPr="00ED3688">
        <w:rPr>
          <w:rFonts w:ascii="Arial" w:hAnsi="Arial" w:cs="Arial"/>
        </w:rPr>
        <w:t>.</w:t>
      </w:r>
    </w:p>
    <w:p w14:paraId="5D7A0DD0" w14:textId="14284BE0" w:rsidR="00604B62" w:rsidRDefault="00604B62" w:rsidP="00604B62">
      <w:pPr>
        <w:pStyle w:val="Proposal"/>
      </w:pPr>
      <w:bookmarkStart w:id="4" w:name="_Toc84323885"/>
      <w:bookmarkStart w:id="5" w:name="_Toc92792106"/>
      <w:r>
        <w:t xml:space="preserve">PRACH partitioning and further discussions on PRACH mask </w:t>
      </w:r>
      <w:r w:rsidRPr="005875F5">
        <w:rPr>
          <w:lang w:val="en-US"/>
        </w:rPr>
        <w:t xml:space="preserve">for RA-SDT in </w:t>
      </w:r>
      <w:r>
        <w:rPr>
          <w:lang w:val="en-US"/>
        </w:rPr>
        <w:t xml:space="preserve">the </w:t>
      </w:r>
      <w:r w:rsidRPr="005875F5">
        <w:rPr>
          <w:lang w:val="en-US"/>
        </w:rPr>
        <w:t xml:space="preserve">shared ROs </w:t>
      </w:r>
      <w:r>
        <w:t>is discussed</w:t>
      </w:r>
      <w:r w:rsidR="0000348F">
        <w:t xml:space="preserve"> in a separate AI</w:t>
      </w:r>
      <w:r w:rsidR="008433BA">
        <w:t xml:space="preserve"> (8.18)</w:t>
      </w:r>
      <w:bookmarkEnd w:id="4"/>
      <w:r w:rsidR="008433BA">
        <w:t>.</w:t>
      </w:r>
      <w:bookmarkEnd w:id="5"/>
    </w:p>
    <w:p w14:paraId="0ED23629" w14:textId="1D6BD35F" w:rsidR="00B3237D" w:rsidRDefault="00A53A1C" w:rsidP="007E3767">
      <w:pPr>
        <w:pStyle w:val="BodyText"/>
      </w:pPr>
      <w:bookmarkStart w:id="6" w:name="_Toc84323886"/>
      <w:r>
        <w:t xml:space="preserve">RNTI calculation for the UEs is tightly associated with the RO definition. </w:t>
      </w:r>
      <w:r w:rsidR="00CA7805">
        <w:t>Therefore,</w:t>
      </w:r>
      <w:r w:rsidR="00C66197">
        <w:t xml:space="preserve"> PRACH definitions and its impact on the RNTI calculation should be addressed together. For instance, RNTI collisions </w:t>
      </w:r>
      <w:r w:rsidR="00A71A1D">
        <w:t xml:space="preserve">arise when we add a new PRACH </w:t>
      </w:r>
      <w:r w:rsidR="00AE4478">
        <w:t>configuration in the system. If we end-up not having a new PRACH configuration (unlikely), then there will not be any RNTI collisions</w:t>
      </w:r>
      <w:r w:rsidR="00203881">
        <w:t xml:space="preserve"> [7]</w:t>
      </w:r>
      <w:r w:rsidR="004227AE">
        <w:t>. Therefore,</w:t>
      </w:r>
      <w:r w:rsidR="007E3767">
        <w:t xml:space="preserve"> </w:t>
      </w:r>
      <w:r w:rsidR="00A76EC5">
        <w:t xml:space="preserve">RNTI collision is also discussed as a separate </w:t>
      </w:r>
      <w:r w:rsidR="004C0427">
        <w:t>A</w:t>
      </w:r>
      <w:r w:rsidR="00A76EC5">
        <w:t>I</w:t>
      </w:r>
      <w:bookmarkEnd w:id="6"/>
      <w:r w:rsidR="007E3767">
        <w:t>.</w:t>
      </w:r>
    </w:p>
    <w:p w14:paraId="2E70BEED" w14:textId="68706BC6" w:rsidR="00604B62" w:rsidRDefault="00604B62" w:rsidP="00604B62">
      <w:pPr>
        <w:pStyle w:val="BodyText"/>
      </w:pPr>
      <w:r>
        <w:t xml:space="preserve">Further agreement on this topic for SDT should be conditional to the outcome of the </w:t>
      </w:r>
      <w:r w:rsidRPr="007E3767">
        <w:t>ne</w:t>
      </w:r>
      <w:r w:rsidR="0038490E">
        <w:t xml:space="preserve">w </w:t>
      </w:r>
      <w:r w:rsidR="004C0427">
        <w:t>A</w:t>
      </w:r>
      <w:r w:rsidR="0038490E">
        <w:t xml:space="preserve">I </w:t>
      </w:r>
      <w:r>
        <w:t>discussion.</w:t>
      </w:r>
    </w:p>
    <w:p w14:paraId="3659662F" w14:textId="607770A0" w:rsidR="00604B62" w:rsidRPr="00165B66" w:rsidRDefault="00604B62" w:rsidP="00604B62">
      <w:pPr>
        <w:pStyle w:val="Proposal"/>
      </w:pPr>
      <w:bookmarkStart w:id="7" w:name="_Toc92792107"/>
      <w:r w:rsidRPr="00165B66">
        <w:t xml:space="preserve">Postpone further detailed agreements on PRACH configuration until a course of action is agreed jointly with the other interested </w:t>
      </w:r>
      <w:r w:rsidR="004C0427">
        <w:t>AI</w:t>
      </w:r>
      <w:r w:rsidRPr="00165B66">
        <w:t>s</w:t>
      </w:r>
      <w:r>
        <w:t>.</w:t>
      </w:r>
      <w:bookmarkEnd w:id="7"/>
    </w:p>
    <w:p w14:paraId="1EB1FBFB" w14:textId="77777777" w:rsidR="00604B62" w:rsidRDefault="00604B62" w:rsidP="00604B62">
      <w:pPr>
        <w:pStyle w:val="BodyText"/>
      </w:pPr>
      <w:r>
        <w:t>Nevertheless, it is important to notify the new discussion group of possible characteristics that are SDT-specific and possible incompatibility with existing and new features.</w:t>
      </w:r>
    </w:p>
    <w:p w14:paraId="2D1C9D08" w14:textId="649CBF6D" w:rsidR="00604B62" w:rsidRDefault="00604B62" w:rsidP="00604B62">
      <w:pPr>
        <w:pStyle w:val="BodyText"/>
      </w:pPr>
      <w:r>
        <w:lastRenderedPageBreak/>
        <w:t xml:space="preserve">For instance, the combination of SDT with </w:t>
      </w:r>
      <w:proofErr w:type="spellStart"/>
      <w:r>
        <w:t>RedCap</w:t>
      </w:r>
      <w:proofErr w:type="spellEnd"/>
      <w:r>
        <w:t xml:space="preserve"> should be supported, in the same way as 2-step RACH and Group A / Group B preamble split, as it was agreed to have two preamble groups for SDT.</w:t>
      </w:r>
      <w:r w:rsidR="0099654E">
        <w:t xml:space="preserve"> In addition, it is also likely that a separate network slice </w:t>
      </w:r>
      <w:r w:rsidR="007C75BE">
        <w:t>will likely support any new feature unless otherwise stated.</w:t>
      </w:r>
    </w:p>
    <w:p w14:paraId="0493CC51" w14:textId="291B3D1E" w:rsidR="004B4D1F" w:rsidRPr="006B7EEE" w:rsidRDefault="00604B62" w:rsidP="006B7EEE">
      <w:pPr>
        <w:pStyle w:val="BodyText"/>
      </w:pPr>
      <w:proofErr w:type="gramStart"/>
      <w:r w:rsidRPr="006B7EEE">
        <w:t>That being said</w:t>
      </w:r>
      <w:r w:rsidR="008C1DE9">
        <w:t>, in</w:t>
      </w:r>
      <w:proofErr w:type="gramEnd"/>
      <w:r w:rsidR="008C1DE9">
        <w:t xml:space="preserve"> the last meeting it was agreed </w:t>
      </w:r>
      <w:r w:rsidR="00CB0B65" w:rsidRPr="006B7EEE">
        <w:t>that Group A/Group B preamble s</w:t>
      </w:r>
      <w:r w:rsidR="006001E9" w:rsidRPr="006B7EEE">
        <w:t>election</w:t>
      </w:r>
      <w:r w:rsidR="009A4893" w:rsidRPr="006B7EEE">
        <w:t xml:space="preserve"> </w:t>
      </w:r>
      <w:r w:rsidR="009A4893" w:rsidRPr="006B7EEE">
        <w:rPr>
          <w:rStyle w:val="normaltextrun"/>
        </w:rPr>
        <w:t>should consider SDT data size plus MAC </w:t>
      </w:r>
      <w:proofErr w:type="spellStart"/>
      <w:r w:rsidR="009A4893" w:rsidRPr="006B7EEE">
        <w:rPr>
          <w:rStyle w:val="normaltextrun"/>
        </w:rPr>
        <w:t>subheader</w:t>
      </w:r>
      <w:proofErr w:type="spellEnd"/>
      <w:r w:rsidR="009A4893" w:rsidRPr="006B7EEE">
        <w:rPr>
          <w:rStyle w:val="normaltextrun"/>
        </w:rPr>
        <w:t> in addition to CCCH SDU size plus MAC </w:t>
      </w:r>
      <w:proofErr w:type="spellStart"/>
      <w:r w:rsidR="009A4893" w:rsidRPr="006B7EEE">
        <w:rPr>
          <w:rStyle w:val="normaltextrun"/>
        </w:rPr>
        <w:t>subheader</w:t>
      </w:r>
      <w:proofErr w:type="spellEnd"/>
      <w:r w:rsidR="009A4893" w:rsidRPr="006B7EEE">
        <w:rPr>
          <w:rStyle w:val="normaltextrun"/>
        </w:rPr>
        <w:t> and pathloss, same as legacy. </w:t>
      </w:r>
      <w:r w:rsidR="00704EF6" w:rsidRPr="006B7EEE">
        <w:rPr>
          <w:rStyle w:val="normaltextrun"/>
        </w:rPr>
        <w:t>The concerns on pathloss and Msg3</w:t>
      </w:r>
      <w:r w:rsidR="008C1DE9">
        <w:rPr>
          <w:rStyle w:val="normaltextrun"/>
        </w:rPr>
        <w:t xml:space="preserve"> size</w:t>
      </w:r>
      <w:r w:rsidR="00704EF6" w:rsidRPr="006B7EEE">
        <w:rPr>
          <w:rStyle w:val="normaltextrun"/>
        </w:rPr>
        <w:t xml:space="preserve"> threshold </w:t>
      </w:r>
      <w:r w:rsidR="00D0551B" w:rsidRPr="006B7EEE">
        <w:rPr>
          <w:rStyle w:val="normaltextrun"/>
        </w:rPr>
        <w:t xml:space="preserve">being different for legacy and </w:t>
      </w:r>
      <w:r w:rsidR="00AA25FC" w:rsidRPr="006B7EEE">
        <w:rPr>
          <w:rStyle w:val="normaltextrun"/>
        </w:rPr>
        <w:t>SDT does not require additional modification to the preamble group selection</w:t>
      </w:r>
      <w:r w:rsidR="008C1DE9">
        <w:rPr>
          <w:rStyle w:val="normaltextrun"/>
        </w:rPr>
        <w:t xml:space="preserve"> logic</w:t>
      </w:r>
      <w:r w:rsidR="00AA25FC" w:rsidRPr="006B7EEE">
        <w:rPr>
          <w:rStyle w:val="normaltextrun"/>
        </w:rPr>
        <w:t>. Rather</w:t>
      </w:r>
      <w:r w:rsidR="00416B87">
        <w:rPr>
          <w:rStyle w:val="normaltextrun"/>
        </w:rPr>
        <w:t>,</w:t>
      </w:r>
      <w:r w:rsidR="00AA25FC" w:rsidRPr="006B7EEE">
        <w:rPr>
          <w:rStyle w:val="normaltextrun"/>
        </w:rPr>
        <w:t xml:space="preserve"> the</w:t>
      </w:r>
      <w:r w:rsidR="006001E9" w:rsidRPr="006B7EEE">
        <w:t xml:space="preserve"> </w:t>
      </w:r>
      <w:r w:rsidR="008B23B4" w:rsidRPr="006B7EEE">
        <w:t>threshold</w:t>
      </w:r>
      <w:r w:rsidR="006B7EEE" w:rsidRPr="006B7EEE">
        <w:t>ing</w:t>
      </w:r>
      <w:r w:rsidR="008B23B4" w:rsidRPr="006B7EEE">
        <w:t xml:space="preserve"> parameters including Msg3 and RSRP threshold can be re-configured in SDT using RRC </w:t>
      </w:r>
      <w:r w:rsidR="00DF1551" w:rsidRPr="006B7EEE">
        <w:t>signalling</w:t>
      </w:r>
      <w:r w:rsidR="00712D0E">
        <w:t xml:space="preserve">. Therefore </w:t>
      </w:r>
      <w:r w:rsidR="004B4D1F" w:rsidRPr="006B7EEE">
        <w:t xml:space="preserve">RA-SDT can re-use </w:t>
      </w:r>
      <w:r w:rsidR="00130F7B">
        <w:t xml:space="preserve">the </w:t>
      </w:r>
      <w:r w:rsidR="004B4D1F" w:rsidRPr="006B7EEE">
        <w:t>group legacy selection</w:t>
      </w:r>
      <w:r w:rsidR="008C1DE9">
        <w:t xml:space="preserve"> logic</w:t>
      </w:r>
      <w:r w:rsidR="004B4D1F" w:rsidRPr="006B7EEE">
        <w:t>.</w:t>
      </w:r>
    </w:p>
    <w:p w14:paraId="33DF4F51" w14:textId="41E2E66C" w:rsidR="00604B62" w:rsidRPr="0038490E" w:rsidRDefault="00FF4B83" w:rsidP="00604B62">
      <w:pPr>
        <w:pStyle w:val="Proposal"/>
      </w:pPr>
      <w:bookmarkStart w:id="8" w:name="_Toc92792108"/>
      <w:r>
        <w:t xml:space="preserve">RA-SDT can re-use the legacy </w:t>
      </w:r>
      <w:r w:rsidR="00604B62" w:rsidRPr="001B4C89">
        <w:t>Group A/Group B preamble</w:t>
      </w:r>
      <w:r w:rsidR="00130F7B">
        <w:t xml:space="preserve"> selection</w:t>
      </w:r>
      <w:r w:rsidR="008C1DE9">
        <w:t xml:space="preserve"> mechanism</w:t>
      </w:r>
      <w:r w:rsidR="00F63132">
        <w:t xml:space="preserve"> with the </w:t>
      </w:r>
      <w:r w:rsidR="00DE4A10">
        <w:t>parameter thresholds being SDT-specific</w:t>
      </w:r>
      <w:r w:rsidR="00D40EC4" w:rsidRPr="0038490E">
        <w:t>.</w:t>
      </w:r>
      <w:bookmarkEnd w:id="8"/>
    </w:p>
    <w:p w14:paraId="23339723" w14:textId="77777777" w:rsidR="00C01F33" w:rsidRPr="003A2B6B" w:rsidRDefault="00C01F33" w:rsidP="00CE0424">
      <w:pPr>
        <w:pStyle w:val="Heading1"/>
      </w:pPr>
      <w:r w:rsidRPr="003A2B6B">
        <w:t>Conclusion</w:t>
      </w:r>
    </w:p>
    <w:p w14:paraId="0D39E4CC" w14:textId="77777777" w:rsidR="008E065E" w:rsidRPr="003A2B6B" w:rsidRDefault="008E065E" w:rsidP="008E065E">
      <w:pPr>
        <w:pStyle w:val="BodyText"/>
        <w:rPr>
          <w:b/>
          <w:bCs/>
        </w:rPr>
      </w:pPr>
      <w:bookmarkStart w:id="9" w:name="_Hlk76116627"/>
      <w:r w:rsidRPr="003A2B6B">
        <w:t xml:space="preserve">In </w:t>
      </w:r>
      <w:r w:rsidR="007729A2" w:rsidRPr="003A2B6B">
        <w:t xml:space="preserve">the previous </w:t>
      </w:r>
      <w:r w:rsidRPr="003A2B6B">
        <w:t>section</w:t>
      </w:r>
      <w:r w:rsidR="007729A2" w:rsidRPr="003A2B6B">
        <w:t>s</w:t>
      </w:r>
      <w:r w:rsidRPr="003A2B6B">
        <w:t xml:space="preserve"> we made the following observations:</w:t>
      </w:r>
      <w:r w:rsidR="00C93814" w:rsidRPr="003A2B6B">
        <w:rPr>
          <w:b/>
          <w:bCs/>
        </w:rPr>
        <w:t xml:space="preserve"> </w:t>
      </w:r>
    </w:p>
    <w:p w14:paraId="5D1DB555" w14:textId="77777777" w:rsidR="00F639AF" w:rsidRDefault="006F6582">
      <w:pPr>
        <w:pStyle w:val="TableofFigures"/>
        <w:tabs>
          <w:tab w:val="right" w:leader="dot" w:pos="9629"/>
        </w:tabs>
        <w:rPr>
          <w:rFonts w:asciiTheme="minorHAnsi" w:eastAsiaTheme="minorEastAsia" w:hAnsiTheme="minorHAnsi" w:cstheme="minorBidi"/>
          <w:b w:val="0"/>
          <w:noProof/>
          <w:sz w:val="24"/>
          <w:szCs w:val="24"/>
          <w:lang w:val="en-SE" w:eastAsia="ja-JP"/>
        </w:rPr>
      </w:pPr>
      <w:r w:rsidRPr="003A2B6B">
        <w:rPr>
          <w:b w:val="0"/>
          <w:color w:val="2B579A"/>
          <w:shd w:val="clear" w:color="auto" w:fill="E6E6E6"/>
        </w:rPr>
        <w:fldChar w:fldCharType="begin"/>
      </w:r>
      <w:r w:rsidRPr="003A2B6B">
        <w:rPr>
          <w:b w:val="0"/>
          <w:bCs/>
        </w:rPr>
        <w:instrText xml:space="preserve"> TOC \f O \n \h \z \t "Observation" \c </w:instrText>
      </w:r>
      <w:r w:rsidRPr="003A2B6B">
        <w:rPr>
          <w:b w:val="0"/>
          <w:color w:val="2B579A"/>
          <w:shd w:val="clear" w:color="auto" w:fill="E6E6E6"/>
        </w:rPr>
        <w:fldChar w:fldCharType="separate"/>
      </w:r>
      <w:hyperlink w:anchor="_Toc92792110" w:history="1">
        <w:r w:rsidR="00F639AF" w:rsidRPr="00C92D3E">
          <w:rPr>
            <w:rStyle w:val="Hyperlink"/>
            <w:noProof/>
          </w:rPr>
          <w:t>Observation 1</w:t>
        </w:r>
        <w:r w:rsidR="00F639AF">
          <w:rPr>
            <w:rFonts w:asciiTheme="minorHAnsi" w:eastAsiaTheme="minorEastAsia" w:hAnsiTheme="minorHAnsi" w:cstheme="minorBidi"/>
            <w:b w:val="0"/>
            <w:noProof/>
            <w:sz w:val="24"/>
            <w:szCs w:val="24"/>
            <w:lang w:val="en-SE" w:eastAsia="ja-JP"/>
          </w:rPr>
          <w:tab/>
        </w:r>
        <w:r w:rsidR="00F639AF" w:rsidRPr="00C92D3E">
          <w:rPr>
            <w:rStyle w:val="Hyperlink"/>
            <w:noProof/>
          </w:rPr>
          <w:t>In 4-step RACH, resolving the contention immediately after Msg3 can avoid further collision for subsequent transmissions.</w:t>
        </w:r>
      </w:hyperlink>
    </w:p>
    <w:p w14:paraId="57C25385" w14:textId="77777777" w:rsidR="00F639AF" w:rsidRDefault="0042202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2111" w:history="1">
        <w:r w:rsidR="00F639AF" w:rsidRPr="00C92D3E">
          <w:rPr>
            <w:rStyle w:val="Hyperlink"/>
            <w:noProof/>
          </w:rPr>
          <w:t>Observation 2</w:t>
        </w:r>
        <w:r w:rsidR="00F639AF">
          <w:rPr>
            <w:rFonts w:asciiTheme="minorHAnsi" w:eastAsiaTheme="minorEastAsia" w:hAnsiTheme="minorHAnsi" w:cstheme="minorBidi"/>
            <w:b w:val="0"/>
            <w:noProof/>
            <w:sz w:val="24"/>
            <w:szCs w:val="24"/>
            <w:lang w:val="en-SE" w:eastAsia="ja-JP"/>
          </w:rPr>
          <w:tab/>
        </w:r>
        <w:r w:rsidR="00F639AF" w:rsidRPr="00C92D3E">
          <w:rPr>
            <w:rStyle w:val="Hyperlink"/>
            <w:noProof/>
          </w:rPr>
          <w:t>Sending the contention resolution ID before Msg4 in 4-step RACH SDT, reduces the usefulness of sending multiple subsequent transmissions with respect to what is presented in a previous contribution [4].</w:t>
        </w:r>
      </w:hyperlink>
    </w:p>
    <w:p w14:paraId="3AE6356E" w14:textId="550B06C2" w:rsidR="006E1C82" w:rsidRPr="003A2B6B" w:rsidRDefault="006F6582" w:rsidP="008E065E">
      <w:pPr>
        <w:pStyle w:val="BodyText"/>
        <w:rPr>
          <w:b/>
          <w:bCs/>
        </w:rPr>
      </w:pPr>
      <w:r w:rsidRPr="003A2B6B">
        <w:rPr>
          <w:b/>
          <w:color w:val="2B579A"/>
          <w:shd w:val="clear" w:color="auto" w:fill="E6E6E6"/>
        </w:rPr>
        <w:fldChar w:fldCharType="end"/>
      </w:r>
    </w:p>
    <w:p w14:paraId="2C9C9770" w14:textId="04578E1F" w:rsidR="006E1C82" w:rsidRDefault="008E065E" w:rsidP="006E1C82">
      <w:pPr>
        <w:pStyle w:val="BodyText"/>
      </w:pPr>
      <w:r w:rsidRPr="003A2B6B">
        <w:t xml:space="preserve">Based on the discussion in </w:t>
      </w:r>
      <w:r w:rsidR="007729A2" w:rsidRPr="003A2B6B">
        <w:t xml:space="preserve">the previous </w:t>
      </w:r>
      <w:r w:rsidRPr="003A2B6B">
        <w:t>section</w:t>
      </w:r>
      <w:r w:rsidR="007729A2" w:rsidRPr="003A2B6B">
        <w:t>s</w:t>
      </w:r>
      <w:r w:rsidRPr="003A2B6B">
        <w:t xml:space="preserve"> we propose the following:</w:t>
      </w:r>
    </w:p>
    <w:p w14:paraId="2DF3E8D2" w14:textId="77777777" w:rsidR="00EA5870" w:rsidRPr="003A2B6B" w:rsidRDefault="00EA5870" w:rsidP="006E1C82">
      <w:pPr>
        <w:pStyle w:val="BodyText"/>
      </w:pPr>
    </w:p>
    <w:p w14:paraId="34149406" w14:textId="77777777" w:rsidR="00F639AF" w:rsidRDefault="006E1C82">
      <w:pPr>
        <w:pStyle w:val="TableofFigures"/>
        <w:tabs>
          <w:tab w:val="right" w:leader="dot" w:pos="9629"/>
        </w:tabs>
        <w:rPr>
          <w:rFonts w:asciiTheme="minorHAnsi" w:eastAsiaTheme="minorEastAsia" w:hAnsiTheme="minorHAnsi" w:cstheme="minorBidi"/>
          <w:b w:val="0"/>
          <w:noProof/>
          <w:sz w:val="24"/>
          <w:szCs w:val="24"/>
          <w:lang w:val="en-SE" w:eastAsia="ja-JP"/>
        </w:rPr>
      </w:pPr>
      <w:r w:rsidRPr="003A2B6B">
        <w:rPr>
          <w:b w:val="0"/>
          <w:color w:val="2B579A"/>
          <w:lang w:val="en-US"/>
        </w:rPr>
        <w:fldChar w:fldCharType="begin"/>
      </w:r>
      <w:r w:rsidRPr="58C6C4B2">
        <w:rPr>
          <w:lang w:val="en-US"/>
        </w:rPr>
        <w:instrText xml:space="preserve"> TOC \n \h \z \t "Proposal" \c </w:instrText>
      </w:r>
      <w:r w:rsidRPr="003A2B6B">
        <w:rPr>
          <w:b w:val="0"/>
          <w:color w:val="2B579A"/>
          <w:lang w:val="en-US"/>
        </w:rPr>
        <w:fldChar w:fldCharType="separate"/>
      </w:r>
      <w:hyperlink w:anchor="_Toc92792105" w:history="1">
        <w:r w:rsidR="00F639AF" w:rsidRPr="00F73AA3">
          <w:rPr>
            <w:rStyle w:val="Hyperlink"/>
            <w:noProof/>
          </w:rPr>
          <w:t>Proposal 1</w:t>
        </w:r>
        <w:r w:rsidR="00F639AF">
          <w:rPr>
            <w:rFonts w:asciiTheme="minorHAnsi" w:eastAsiaTheme="minorEastAsia" w:hAnsiTheme="minorHAnsi" w:cstheme="minorBidi"/>
            <w:b w:val="0"/>
            <w:noProof/>
            <w:sz w:val="24"/>
            <w:szCs w:val="24"/>
            <w:lang w:val="en-SE" w:eastAsia="ja-JP"/>
          </w:rPr>
          <w:tab/>
        </w:r>
        <w:r w:rsidR="00F639AF" w:rsidRPr="00F73AA3">
          <w:rPr>
            <w:rStyle w:val="Hyperlink"/>
            <w:noProof/>
          </w:rPr>
          <w:t>UE shall expect to receive the Contention Resolution ID in a DL transmission immediately after Msg3 in 4-step RACH (or in MsgB in 2-step RACH).</w:t>
        </w:r>
      </w:hyperlink>
    </w:p>
    <w:p w14:paraId="147F7DE1" w14:textId="77777777" w:rsidR="00F639AF" w:rsidRDefault="0042202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2106" w:history="1">
        <w:r w:rsidR="00F639AF" w:rsidRPr="00F73AA3">
          <w:rPr>
            <w:rStyle w:val="Hyperlink"/>
            <w:noProof/>
          </w:rPr>
          <w:t>Proposal 2</w:t>
        </w:r>
        <w:r w:rsidR="00F639AF">
          <w:rPr>
            <w:rFonts w:asciiTheme="minorHAnsi" w:eastAsiaTheme="minorEastAsia" w:hAnsiTheme="minorHAnsi" w:cstheme="minorBidi"/>
            <w:b w:val="0"/>
            <w:noProof/>
            <w:sz w:val="24"/>
            <w:szCs w:val="24"/>
            <w:lang w:val="en-SE" w:eastAsia="ja-JP"/>
          </w:rPr>
          <w:tab/>
        </w:r>
        <w:r w:rsidR="00F639AF" w:rsidRPr="00F73AA3">
          <w:rPr>
            <w:rStyle w:val="Hyperlink"/>
            <w:noProof/>
          </w:rPr>
          <w:t xml:space="preserve">PRACH partitioning and further discussions on PRACH mask </w:t>
        </w:r>
        <w:r w:rsidR="00F639AF" w:rsidRPr="00F73AA3">
          <w:rPr>
            <w:rStyle w:val="Hyperlink"/>
            <w:noProof/>
            <w:lang w:val="en-US"/>
          </w:rPr>
          <w:t xml:space="preserve">for RA-SDT in the shared ROs </w:t>
        </w:r>
        <w:r w:rsidR="00F639AF" w:rsidRPr="00F73AA3">
          <w:rPr>
            <w:rStyle w:val="Hyperlink"/>
            <w:noProof/>
          </w:rPr>
          <w:t>is discussed in a separate AI (8.18).</w:t>
        </w:r>
      </w:hyperlink>
    </w:p>
    <w:p w14:paraId="7A0CD017" w14:textId="77777777" w:rsidR="00F639AF" w:rsidRDefault="0042202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2107" w:history="1">
        <w:r w:rsidR="00F639AF" w:rsidRPr="00F73AA3">
          <w:rPr>
            <w:rStyle w:val="Hyperlink"/>
            <w:noProof/>
          </w:rPr>
          <w:t>Proposal 3</w:t>
        </w:r>
        <w:r w:rsidR="00F639AF">
          <w:rPr>
            <w:rFonts w:asciiTheme="minorHAnsi" w:eastAsiaTheme="minorEastAsia" w:hAnsiTheme="minorHAnsi" w:cstheme="minorBidi"/>
            <w:b w:val="0"/>
            <w:noProof/>
            <w:sz w:val="24"/>
            <w:szCs w:val="24"/>
            <w:lang w:val="en-SE" w:eastAsia="ja-JP"/>
          </w:rPr>
          <w:tab/>
        </w:r>
        <w:r w:rsidR="00F639AF" w:rsidRPr="00F73AA3">
          <w:rPr>
            <w:rStyle w:val="Hyperlink"/>
            <w:noProof/>
          </w:rPr>
          <w:t>Postpone further detailed agreements on PRACH configuration until a course of action is agreed jointly with the other interested AIs.</w:t>
        </w:r>
      </w:hyperlink>
    </w:p>
    <w:p w14:paraId="5897FAC4" w14:textId="77777777" w:rsidR="00F639AF" w:rsidRDefault="00422021">
      <w:pPr>
        <w:pStyle w:val="TableofFigures"/>
        <w:tabs>
          <w:tab w:val="right" w:leader="dot" w:pos="9629"/>
        </w:tabs>
        <w:rPr>
          <w:rFonts w:asciiTheme="minorHAnsi" w:eastAsiaTheme="minorEastAsia" w:hAnsiTheme="minorHAnsi" w:cstheme="minorBidi"/>
          <w:b w:val="0"/>
          <w:noProof/>
          <w:sz w:val="24"/>
          <w:szCs w:val="24"/>
          <w:lang w:val="en-SE" w:eastAsia="ja-JP"/>
        </w:rPr>
      </w:pPr>
      <w:hyperlink w:anchor="_Toc92792108" w:history="1">
        <w:r w:rsidR="00F639AF" w:rsidRPr="00F73AA3">
          <w:rPr>
            <w:rStyle w:val="Hyperlink"/>
            <w:noProof/>
          </w:rPr>
          <w:t>Proposal 4</w:t>
        </w:r>
        <w:r w:rsidR="00F639AF">
          <w:rPr>
            <w:rFonts w:asciiTheme="minorHAnsi" w:eastAsiaTheme="minorEastAsia" w:hAnsiTheme="minorHAnsi" w:cstheme="minorBidi"/>
            <w:b w:val="0"/>
            <w:noProof/>
            <w:sz w:val="24"/>
            <w:szCs w:val="24"/>
            <w:lang w:val="en-SE" w:eastAsia="ja-JP"/>
          </w:rPr>
          <w:tab/>
        </w:r>
        <w:r w:rsidR="00F639AF" w:rsidRPr="00F73AA3">
          <w:rPr>
            <w:rStyle w:val="Hyperlink"/>
            <w:noProof/>
          </w:rPr>
          <w:t>RA-SDT can re-use the legacy Group A/Group B preamble selection mechanism with the parameter thresholds being SDT-specific.</w:t>
        </w:r>
      </w:hyperlink>
    </w:p>
    <w:p w14:paraId="114CACFF" w14:textId="597C0725" w:rsidR="00C01F33" w:rsidRPr="003A2B6B" w:rsidRDefault="006E1C82" w:rsidP="00CD1936">
      <w:pPr>
        <w:pStyle w:val="BodyText"/>
      </w:pPr>
      <w:r w:rsidRPr="003A2B6B">
        <w:rPr>
          <w:b/>
          <w:color w:val="2B579A"/>
          <w:shd w:val="clear" w:color="auto" w:fill="E6E6E6"/>
          <w:lang w:val="en-US"/>
        </w:rPr>
        <w:fldChar w:fldCharType="end"/>
      </w:r>
      <w:bookmarkEnd w:id="9"/>
      <w:r w:rsidRPr="003A2B6B">
        <w:rPr>
          <w:b/>
          <w:bCs/>
        </w:rPr>
        <w:t xml:space="preserve"> </w:t>
      </w:r>
      <w:bookmarkStart w:id="10" w:name="_In-sequence_SDU_delivery"/>
      <w:bookmarkEnd w:id="10"/>
    </w:p>
    <w:p w14:paraId="45955E2C" w14:textId="77777777" w:rsidR="00F507D1" w:rsidRPr="003A2B6B" w:rsidRDefault="00F507D1" w:rsidP="00CE0424">
      <w:pPr>
        <w:pStyle w:val="Heading1"/>
      </w:pPr>
      <w:r w:rsidRPr="003A2B6B">
        <w:t>References</w:t>
      </w:r>
    </w:p>
    <w:bookmarkStart w:id="11" w:name="_Ref61511911"/>
    <w:bookmarkStart w:id="12" w:name="_Ref174151459"/>
    <w:bookmarkStart w:id="13" w:name="_Ref189809556"/>
    <w:p w14:paraId="164ED112" w14:textId="2C81CEDC" w:rsidR="007636C1" w:rsidRPr="002D074E" w:rsidRDefault="00CC10A0" w:rsidP="007636C1">
      <w:pPr>
        <w:pStyle w:val="Reference"/>
        <w:rPr>
          <w:lang w:val="sv-SE"/>
        </w:rPr>
      </w:pPr>
      <w:r>
        <w:rPr>
          <w:color w:val="2B579A"/>
          <w:shd w:val="clear" w:color="auto" w:fill="E6E6E6"/>
        </w:rPr>
        <w:fldChar w:fldCharType="begin"/>
      </w:r>
      <w:r w:rsidRPr="002D074E">
        <w:rPr>
          <w:lang w:val="sv-SE"/>
        </w:rPr>
        <w:instrText xml:space="preserve"> HYPERLINK "https://www.3gpp.org/ftp/tsg_ran/TSG_RAN/TSGR_93e/Docs/RP-212594.zip" </w:instrText>
      </w:r>
      <w:r>
        <w:rPr>
          <w:color w:val="2B579A"/>
          <w:shd w:val="clear" w:color="auto" w:fill="E6E6E6"/>
        </w:rPr>
        <w:fldChar w:fldCharType="separate"/>
      </w:r>
      <w:r w:rsidRPr="002D074E">
        <w:rPr>
          <w:rStyle w:val="Hyperlink"/>
          <w:lang w:val="sv-SE"/>
        </w:rPr>
        <w:t>RP-</w:t>
      </w:r>
      <w:proofErr w:type="gramStart"/>
      <w:r w:rsidRPr="002D074E">
        <w:rPr>
          <w:rStyle w:val="Hyperlink"/>
          <w:lang w:val="sv-SE"/>
        </w:rPr>
        <w:t>212594</w:t>
      </w:r>
      <w:proofErr w:type="gramEnd"/>
      <w:r>
        <w:rPr>
          <w:rStyle w:val="Hyperlink"/>
          <w:lang w:val="en-US"/>
        </w:rPr>
        <w:fldChar w:fldCharType="end"/>
      </w:r>
      <w:r w:rsidR="007636C1" w:rsidRPr="002D074E">
        <w:rPr>
          <w:lang w:val="sv-SE"/>
        </w:rPr>
        <w:t xml:space="preserve">, Status </w:t>
      </w:r>
      <w:proofErr w:type="spellStart"/>
      <w:r w:rsidR="007636C1" w:rsidRPr="002D074E">
        <w:rPr>
          <w:lang w:val="sv-SE"/>
        </w:rPr>
        <w:t>Report</w:t>
      </w:r>
      <w:proofErr w:type="spellEnd"/>
      <w:r w:rsidR="007636C1" w:rsidRPr="002D074E">
        <w:rPr>
          <w:lang w:val="sv-SE"/>
        </w:rPr>
        <w:t xml:space="preserve"> NR-</w:t>
      </w:r>
      <w:proofErr w:type="spellStart"/>
      <w:r w:rsidR="007636C1" w:rsidRPr="002D074E">
        <w:rPr>
          <w:lang w:val="sv-SE"/>
        </w:rPr>
        <w:t>SmallData</w:t>
      </w:r>
      <w:proofErr w:type="spellEnd"/>
      <w:r w:rsidR="007636C1" w:rsidRPr="002D074E">
        <w:rPr>
          <w:lang w:val="sv-SE"/>
        </w:rPr>
        <w:t>, RAN2 ZTE, RP#9</w:t>
      </w:r>
      <w:r w:rsidR="00C93696" w:rsidRPr="002D074E">
        <w:rPr>
          <w:lang w:val="sv-SE"/>
        </w:rPr>
        <w:t>3</w:t>
      </w:r>
      <w:r w:rsidR="007636C1" w:rsidRPr="002D074E">
        <w:rPr>
          <w:lang w:val="sv-SE"/>
        </w:rPr>
        <w:t xml:space="preserve">-e, </w:t>
      </w:r>
      <w:bookmarkEnd w:id="11"/>
      <w:r w:rsidR="002D074E">
        <w:rPr>
          <w:lang w:val="sv-SE"/>
        </w:rPr>
        <w:t>September 2021</w:t>
      </w:r>
    </w:p>
    <w:bookmarkStart w:id="14" w:name="_Ref75161746"/>
    <w:bookmarkStart w:id="15" w:name="_Ref67063039"/>
    <w:p w14:paraId="6C92844A" w14:textId="40CFA277" w:rsidR="002D074E" w:rsidRPr="003A2B6B" w:rsidRDefault="002D074E" w:rsidP="002D074E">
      <w:pPr>
        <w:pStyle w:val="Reference"/>
      </w:pPr>
      <w:r>
        <w:rPr>
          <w:color w:val="2B579A"/>
          <w:shd w:val="clear" w:color="auto" w:fill="E6E6E6"/>
        </w:rPr>
        <w:fldChar w:fldCharType="begin"/>
      </w:r>
      <w:r>
        <w:instrText xml:space="preserve"> HYPERLINK "https://www.3gpp.org/ftp/TSG_RAN/TSG_RAN/TSGR_92e/Docs/RP-211347.zip" </w:instrText>
      </w:r>
      <w:r>
        <w:rPr>
          <w:color w:val="2B579A"/>
          <w:shd w:val="clear" w:color="auto" w:fill="E6E6E6"/>
        </w:rPr>
        <w:fldChar w:fldCharType="separate"/>
      </w:r>
      <w:r w:rsidRPr="0011651B">
        <w:rPr>
          <w:rStyle w:val="Hyperlink"/>
        </w:rPr>
        <w:t>RP-211347</w:t>
      </w:r>
      <w:r>
        <w:rPr>
          <w:color w:val="2B579A"/>
          <w:shd w:val="clear" w:color="auto" w:fill="E6E6E6"/>
        </w:rPr>
        <w:fldChar w:fldCharType="end"/>
      </w:r>
      <w:r>
        <w:t>, Status Report NR-</w:t>
      </w:r>
      <w:proofErr w:type="spellStart"/>
      <w:r>
        <w:t>SmallData</w:t>
      </w:r>
      <w:proofErr w:type="spellEnd"/>
      <w:r>
        <w:t>, RAN2 ZTE, RP#92-e, June 2021</w:t>
      </w:r>
      <w:bookmarkEnd w:id="14"/>
    </w:p>
    <w:p w14:paraId="78B7E067" w14:textId="78989308" w:rsidR="00B624A6" w:rsidRDefault="00422021" w:rsidP="00B624A6">
      <w:pPr>
        <w:pStyle w:val="Reference"/>
      </w:pPr>
      <w:hyperlink r:id="rId11" w:history="1">
        <w:r w:rsidR="00B624A6" w:rsidRPr="003A2B6B">
          <w:rPr>
            <w:rStyle w:val="Hyperlink"/>
          </w:rPr>
          <w:t>RP-210330</w:t>
        </w:r>
      </w:hyperlink>
      <w:r w:rsidR="00B624A6" w:rsidRPr="003A2B6B">
        <w:t>, Status Report NR-</w:t>
      </w:r>
      <w:proofErr w:type="spellStart"/>
      <w:r w:rsidR="00B624A6" w:rsidRPr="003A2B6B">
        <w:t>SmallData</w:t>
      </w:r>
      <w:proofErr w:type="spellEnd"/>
      <w:r w:rsidR="00B624A6" w:rsidRPr="003A2B6B">
        <w:t>, RAN2 ZTE, RP#91-e, March 2021</w:t>
      </w:r>
      <w:bookmarkEnd w:id="15"/>
    </w:p>
    <w:bookmarkStart w:id="16" w:name="_Ref67064002"/>
    <w:bookmarkStart w:id="17" w:name="_Ref67489011"/>
    <w:p w14:paraId="7646E46B" w14:textId="2F18C25D" w:rsidR="0060154A" w:rsidRDefault="00CD1936" w:rsidP="00A01B71">
      <w:pPr>
        <w:pStyle w:val="Reference"/>
      </w:pPr>
      <w:r w:rsidRPr="003A2B6B">
        <w:rPr>
          <w:color w:val="2B579A"/>
          <w:shd w:val="clear" w:color="auto" w:fill="E6E6E6"/>
        </w:rPr>
        <w:fldChar w:fldCharType="begin"/>
      </w:r>
      <w:r w:rsidRPr="003A2B6B">
        <w:instrText xml:space="preserve"> HYPERLINK "https://www.3gpp.org/ftp/TSG_RAN/WG2_RL2/TSGR2_112-e/Docs/R2-2009965.zip" </w:instrText>
      </w:r>
      <w:r w:rsidRPr="003A2B6B">
        <w:rPr>
          <w:color w:val="2B579A"/>
          <w:shd w:val="clear" w:color="auto" w:fill="E6E6E6"/>
        </w:rPr>
        <w:fldChar w:fldCharType="separate"/>
      </w:r>
      <w:r w:rsidR="00A33E59" w:rsidRPr="003A2B6B">
        <w:rPr>
          <w:rStyle w:val="Hyperlink"/>
        </w:rPr>
        <w:t>R2</w:t>
      </w:r>
      <w:r w:rsidRPr="003A2B6B">
        <w:rPr>
          <w:rStyle w:val="Hyperlink"/>
        </w:rPr>
        <w:t>-2009965</w:t>
      </w:r>
      <w:r w:rsidRPr="003A2B6B">
        <w:rPr>
          <w:color w:val="2B579A"/>
          <w:shd w:val="clear" w:color="auto" w:fill="E6E6E6"/>
        </w:rPr>
        <w:fldChar w:fldCharType="end"/>
      </w:r>
      <w:r w:rsidRPr="003A2B6B">
        <w:t xml:space="preserve">, </w:t>
      </w:r>
      <w:bookmarkEnd w:id="16"/>
      <w:r w:rsidRPr="003A2B6B">
        <w:t>Subsequent transmissions after initial SDT, Ericsson, RAN2#112e, November 2020</w:t>
      </w:r>
      <w:bookmarkEnd w:id="17"/>
    </w:p>
    <w:bookmarkStart w:id="18" w:name="_Ref71028233"/>
    <w:p w14:paraId="122CACAD" w14:textId="07AC9EE5" w:rsidR="003A7EF3" w:rsidRDefault="00342016" w:rsidP="00DA35C6">
      <w:pPr>
        <w:pStyle w:val="Reference"/>
      </w:pPr>
      <w:r w:rsidRPr="00A01B71">
        <w:rPr>
          <w:color w:val="2B579A"/>
          <w:shd w:val="clear" w:color="auto" w:fill="E6E6E6"/>
        </w:rPr>
        <w:fldChar w:fldCharType="begin"/>
      </w:r>
      <w:r w:rsidR="00EE5232">
        <w:instrText>HYPERLINK "https://www.3gpp.org/ftp/TSG_RAN/WG2_RL2/TSGR2_115-e/Docs/R2-2108253.zip"</w:instrText>
      </w:r>
      <w:r w:rsidRPr="00A01B71">
        <w:rPr>
          <w:color w:val="2B579A"/>
          <w:shd w:val="clear" w:color="auto" w:fill="E6E6E6"/>
        </w:rPr>
        <w:fldChar w:fldCharType="separate"/>
      </w:r>
      <w:r w:rsidR="00EE5232">
        <w:rPr>
          <w:rStyle w:val="Hyperlink"/>
        </w:rPr>
        <w:t>R2-2108253</w:t>
      </w:r>
      <w:r w:rsidRPr="00A01B71">
        <w:rPr>
          <w:color w:val="2B579A"/>
          <w:shd w:val="clear" w:color="auto" w:fill="E6E6E6"/>
        </w:rPr>
        <w:fldChar w:fldCharType="end"/>
      </w:r>
      <w:r w:rsidR="00AE1DAD">
        <w:t>, RACH partitioning for Rel-17 features, Ericsson, RAN2#11</w:t>
      </w:r>
      <w:r w:rsidR="004139DA">
        <w:t>5</w:t>
      </w:r>
      <w:r w:rsidR="00AE1DAD">
        <w:t xml:space="preserve">-e, </w:t>
      </w:r>
      <w:r w:rsidR="004139DA">
        <w:t>August</w:t>
      </w:r>
      <w:r w:rsidR="00AE1DAD">
        <w:t xml:space="preserve"> 2021</w:t>
      </w:r>
      <w:bookmarkEnd w:id="12"/>
      <w:bookmarkEnd w:id="13"/>
      <w:bookmarkEnd w:id="18"/>
    </w:p>
    <w:p w14:paraId="7D985AF1" w14:textId="2FE83099" w:rsidR="00C645D4" w:rsidRDefault="00422021" w:rsidP="00C645D4">
      <w:pPr>
        <w:pStyle w:val="Reference"/>
      </w:pPr>
      <w:hyperlink r:id="rId12" w:history="1">
        <w:r w:rsidR="00CB69C7">
          <w:rPr>
            <w:rStyle w:val="Hyperlink"/>
          </w:rPr>
          <w:t>R2-2110559</w:t>
        </w:r>
      </w:hyperlink>
      <w:r w:rsidR="00C645D4" w:rsidRPr="003A2B6B">
        <w:t xml:space="preserve">, </w:t>
      </w:r>
      <w:r w:rsidR="00BD0354" w:rsidRPr="00036C91">
        <w:t>RACH partitioning</w:t>
      </w:r>
      <w:r w:rsidR="004C299F" w:rsidRPr="00036C91">
        <w:t xml:space="preserve"> for Rel-17 features</w:t>
      </w:r>
      <w:r w:rsidR="00C645D4" w:rsidRPr="003A2B6B">
        <w:t>, Ericsson, RAN2#11</w:t>
      </w:r>
      <w:r w:rsidR="00BD0354">
        <w:t>6e</w:t>
      </w:r>
      <w:r w:rsidR="00C645D4" w:rsidRPr="003A2B6B">
        <w:t>, November 202</w:t>
      </w:r>
      <w:r w:rsidR="00BD0354">
        <w:t>1</w:t>
      </w:r>
    </w:p>
    <w:p w14:paraId="58E5BD05" w14:textId="240EB71E" w:rsidR="00C645D4" w:rsidRDefault="00422021" w:rsidP="00C645D4">
      <w:pPr>
        <w:pStyle w:val="Reference"/>
      </w:pPr>
      <w:hyperlink r:id="rId13" w:history="1">
        <w:r w:rsidR="00F801DF">
          <w:rPr>
            <w:rStyle w:val="Hyperlink"/>
          </w:rPr>
          <w:t>R2-2110560</w:t>
        </w:r>
      </w:hyperlink>
      <w:r w:rsidR="00C645D4" w:rsidRPr="003A2B6B">
        <w:t xml:space="preserve">, </w:t>
      </w:r>
      <w:r w:rsidR="00D8047D">
        <w:t>RNTI collision</w:t>
      </w:r>
      <w:r w:rsidR="005E3E77">
        <w:t xml:space="preserve"> problem for </w:t>
      </w:r>
      <w:r w:rsidR="004C299F">
        <w:t>Rel</w:t>
      </w:r>
      <w:r w:rsidR="005E3E77">
        <w:t>-17 features</w:t>
      </w:r>
      <w:r w:rsidR="00C645D4" w:rsidRPr="003A2B6B">
        <w:t>, Ericsson, RAN2#11</w:t>
      </w:r>
      <w:r w:rsidR="00BD0354">
        <w:t>6e</w:t>
      </w:r>
      <w:r w:rsidR="00C645D4" w:rsidRPr="003A2B6B">
        <w:t>, November 202</w:t>
      </w:r>
      <w:r w:rsidR="00BD0354">
        <w:t>1</w:t>
      </w:r>
    </w:p>
    <w:p w14:paraId="045867D3" w14:textId="77777777" w:rsidR="00C645D4" w:rsidRPr="00CE0424" w:rsidRDefault="00C645D4" w:rsidP="00C645D4">
      <w:pPr>
        <w:pStyle w:val="Reference"/>
        <w:numPr>
          <w:ilvl w:val="0"/>
          <w:numId w:val="0"/>
        </w:numPr>
        <w:ind w:left="567"/>
      </w:pPr>
    </w:p>
    <w:sectPr w:rsidR="00C645D4" w:rsidRPr="00CE0424"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5C184" w14:textId="77777777" w:rsidR="007066DF" w:rsidRDefault="007066DF">
      <w:r>
        <w:separator/>
      </w:r>
    </w:p>
  </w:endnote>
  <w:endnote w:type="continuationSeparator" w:id="0">
    <w:p w14:paraId="36A4AE49" w14:textId="77777777" w:rsidR="007066DF" w:rsidRDefault="007066DF">
      <w:r>
        <w:continuationSeparator/>
      </w:r>
    </w:p>
  </w:endnote>
  <w:endnote w:type="continuationNotice" w:id="1">
    <w:p w14:paraId="45EB58B6" w14:textId="77777777" w:rsidR="007066DF" w:rsidRDefault="007066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604020202020204"/>
    <w:charset w:val="00"/>
    <w:family w:val="swiss"/>
    <w:pitch w:val="variable"/>
    <w:sig w:usb0="E00022FF" w:usb1="C000205B" w:usb2="00000009" w:usb3="00000000" w:csb0="000001D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A17CB4" w:rsidRDefault="00A17CB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3CC6F" w14:textId="77777777" w:rsidR="007066DF" w:rsidRDefault="007066DF">
      <w:r>
        <w:separator/>
      </w:r>
    </w:p>
  </w:footnote>
  <w:footnote w:type="continuationSeparator" w:id="0">
    <w:p w14:paraId="5B63D650" w14:textId="77777777" w:rsidR="007066DF" w:rsidRDefault="007066DF">
      <w:r>
        <w:continuationSeparator/>
      </w:r>
    </w:p>
  </w:footnote>
  <w:footnote w:type="continuationNotice" w:id="1">
    <w:p w14:paraId="445E57D9" w14:textId="77777777" w:rsidR="007066DF" w:rsidRDefault="007066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A17CB4" w:rsidRDefault="00A17CB4">
    <w:r>
      <w:t xml:space="preserve">Page </w:t>
    </w:r>
    <w:r>
      <w:rPr>
        <w:color w:val="2B579A"/>
        <w:shd w:val="clear" w:color="auto" w:fill="E6E6E6"/>
      </w:rPr>
      <w:fldChar w:fldCharType="begin"/>
    </w:r>
    <w:r>
      <w:instrText>PAGE</w:instrText>
    </w:r>
    <w:r>
      <w:rPr>
        <w:color w:val="2B579A"/>
        <w:shd w:val="clear" w:color="auto" w:fill="E6E6E6"/>
      </w:rPr>
      <w:fldChar w:fldCharType="separate"/>
    </w:r>
    <w:r>
      <w:t>4</w:t>
    </w:r>
    <w:r>
      <w:rPr>
        <w:color w:val="2B579A"/>
        <w:shd w:val="clear" w:color="auto" w:fill="E6E6E6"/>
      </w:rP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741BC5"/>
    <w:multiLevelType w:val="hybridMultilevel"/>
    <w:tmpl w:val="B1F21F80"/>
    <w:lvl w:ilvl="0" w:tplc="041D0001">
      <w:start w:val="1"/>
      <w:numFmt w:val="bullet"/>
      <w:lvlText w:val=""/>
      <w:lvlJc w:val="left"/>
      <w:pPr>
        <w:ind w:left="720" w:hanging="360"/>
      </w:pPr>
      <w:rPr>
        <w:rFonts w:ascii="Symbol" w:hAnsi="Symbol" w:hint="default"/>
      </w:rPr>
    </w:lvl>
    <w:lvl w:ilvl="1" w:tplc="D6E6D8B8">
      <w:numFmt w:val="bullet"/>
      <w:lvlText w:val="-"/>
      <w:lvlJc w:val="left"/>
      <w:pPr>
        <w:ind w:left="1440" w:hanging="360"/>
      </w:pPr>
      <w:rPr>
        <w:rFonts w:ascii="Arial" w:eastAsia="MS Mincho" w:hAnsi="Arial" w:cs="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E107DAA"/>
    <w:multiLevelType w:val="hybridMultilevel"/>
    <w:tmpl w:val="5D001FBA"/>
    <w:lvl w:ilvl="0" w:tplc="08090001">
      <w:start w:val="1"/>
      <w:numFmt w:val="bullet"/>
      <w:lvlText w:val=""/>
      <w:lvlJc w:val="left"/>
      <w:pPr>
        <w:ind w:left="720" w:hanging="360"/>
      </w:pPr>
      <w:rPr>
        <w:rFonts w:ascii="Symbol" w:hAnsi="Symbol" w:hint="default"/>
      </w:rPr>
    </w:lvl>
    <w:lvl w:ilvl="1" w:tplc="9C6EB112">
      <w:numFmt w:val="bullet"/>
      <w:lvlText w:val="-"/>
      <w:lvlJc w:val="left"/>
      <w:pPr>
        <w:ind w:left="1440" w:hanging="360"/>
      </w:pPr>
      <w:rPr>
        <w:rFonts w:ascii="Arial" w:eastAsia="MS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913024"/>
    <w:multiLevelType w:val="hybridMultilevel"/>
    <w:tmpl w:val="2A240BDA"/>
    <w:lvl w:ilvl="0" w:tplc="7A3CE806">
      <w:start w:val="1"/>
      <w:numFmt w:val="bullet"/>
      <w:lvlText w:val=""/>
      <w:lvlJc w:val="left"/>
      <w:pPr>
        <w:ind w:left="420" w:hanging="420"/>
      </w:pPr>
      <w:rPr>
        <w:rFonts w:ascii="Wingdings" w:hAnsi="Wingdings" w:hint="default"/>
      </w:rPr>
    </w:lvl>
    <w:lvl w:ilvl="1" w:tplc="041D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6B775F3"/>
    <w:multiLevelType w:val="hybridMultilevel"/>
    <w:tmpl w:val="8A206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0AB3B93"/>
    <w:multiLevelType w:val="hybridMultilevel"/>
    <w:tmpl w:val="1CBCA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C63C1B"/>
    <w:multiLevelType w:val="hybridMultilevel"/>
    <w:tmpl w:val="9EAEE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0F77AD"/>
    <w:multiLevelType w:val="hybridMultilevel"/>
    <w:tmpl w:val="B3986C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E414040"/>
    <w:multiLevelType w:val="hybridMultilevel"/>
    <w:tmpl w:val="20F6C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3A760A"/>
    <w:multiLevelType w:val="hybridMultilevel"/>
    <w:tmpl w:val="3244D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2B3074"/>
    <w:multiLevelType w:val="hybridMultilevel"/>
    <w:tmpl w:val="219A7E54"/>
    <w:lvl w:ilvl="0" w:tplc="08090001">
      <w:start w:val="1"/>
      <w:numFmt w:val="bullet"/>
      <w:lvlText w:val=""/>
      <w:lvlJc w:val="left"/>
      <w:pPr>
        <w:ind w:left="363" w:hanging="360"/>
      </w:pPr>
      <w:rPr>
        <w:rFonts w:ascii="Symbol" w:hAnsi="Symbol" w:hint="default"/>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8A6D97"/>
    <w:multiLevelType w:val="hybridMultilevel"/>
    <w:tmpl w:val="0D3857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3140C97"/>
    <w:multiLevelType w:val="hybridMultilevel"/>
    <w:tmpl w:val="8006D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6A01A9B"/>
    <w:multiLevelType w:val="multilevel"/>
    <w:tmpl w:val="9A2039F6"/>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E606FBB"/>
    <w:multiLevelType w:val="hybridMultilevel"/>
    <w:tmpl w:val="6B588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6"/>
  </w:num>
  <w:num w:numId="4">
    <w:abstractNumId w:val="17"/>
  </w:num>
  <w:num w:numId="5">
    <w:abstractNumId w:val="13"/>
  </w:num>
  <w:num w:numId="6">
    <w:abstractNumId w:val="19"/>
  </w:num>
  <w:num w:numId="7">
    <w:abstractNumId w:val="25"/>
  </w:num>
  <w:num w:numId="8">
    <w:abstractNumId w:val="14"/>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7"/>
  </w:num>
  <w:num w:numId="18">
    <w:abstractNumId w:val="10"/>
  </w:num>
  <w:num w:numId="19">
    <w:abstractNumId w:val="5"/>
  </w:num>
  <w:num w:numId="20">
    <w:abstractNumId w:val="33"/>
  </w:num>
  <w:num w:numId="21">
    <w:abstractNumId w:val="15"/>
  </w:num>
  <w:num w:numId="22">
    <w:abstractNumId w:val="30"/>
  </w:num>
  <w:num w:numId="23">
    <w:abstractNumId w:val="34"/>
  </w:num>
  <w:num w:numId="24">
    <w:abstractNumId w:val="32"/>
  </w:num>
  <w:num w:numId="25">
    <w:abstractNumId w:val="27"/>
  </w:num>
  <w:num w:numId="26">
    <w:abstractNumId w:val="6"/>
  </w:num>
  <w:num w:numId="27">
    <w:abstractNumId w:val="28"/>
  </w:num>
  <w:num w:numId="28">
    <w:abstractNumId w:val="8"/>
  </w:num>
  <w:num w:numId="29">
    <w:abstractNumId w:val="20"/>
  </w:num>
  <w:num w:numId="30">
    <w:abstractNumId w:val="8"/>
  </w:num>
  <w:num w:numId="31">
    <w:abstractNumId w:val="29"/>
  </w:num>
  <w:num w:numId="32">
    <w:abstractNumId w:val="35"/>
  </w:num>
  <w:num w:numId="33">
    <w:abstractNumId w:val="9"/>
  </w:num>
  <w:num w:numId="34">
    <w:abstractNumId w:val="12"/>
  </w:num>
  <w:num w:numId="35">
    <w:abstractNumId w:val="21"/>
  </w:num>
  <w:num w:numId="36">
    <w:abstractNumId w:val="3"/>
  </w:num>
  <w:num w:numId="37">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sv-SE"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C23"/>
    <w:rsid w:val="00002A37"/>
    <w:rsid w:val="0000348F"/>
    <w:rsid w:val="0000564C"/>
    <w:rsid w:val="0000630E"/>
    <w:rsid w:val="00006446"/>
    <w:rsid w:val="00006896"/>
    <w:rsid w:val="00007CDC"/>
    <w:rsid w:val="0001064E"/>
    <w:rsid w:val="00011B28"/>
    <w:rsid w:val="00013683"/>
    <w:rsid w:val="00015D15"/>
    <w:rsid w:val="00021C2E"/>
    <w:rsid w:val="00024DE5"/>
    <w:rsid w:val="0002564D"/>
    <w:rsid w:val="00025ECA"/>
    <w:rsid w:val="000318EC"/>
    <w:rsid w:val="000325B8"/>
    <w:rsid w:val="00033C46"/>
    <w:rsid w:val="00034C15"/>
    <w:rsid w:val="00036A88"/>
    <w:rsid w:val="00036BA1"/>
    <w:rsid w:val="00036C91"/>
    <w:rsid w:val="000422E2"/>
    <w:rsid w:val="00042F22"/>
    <w:rsid w:val="000444EF"/>
    <w:rsid w:val="00044506"/>
    <w:rsid w:val="000446EA"/>
    <w:rsid w:val="00052A07"/>
    <w:rsid w:val="000534E3"/>
    <w:rsid w:val="00054CB0"/>
    <w:rsid w:val="00055F2B"/>
    <w:rsid w:val="0005606A"/>
    <w:rsid w:val="00057117"/>
    <w:rsid w:val="000616E7"/>
    <w:rsid w:val="0006487E"/>
    <w:rsid w:val="000657F6"/>
    <w:rsid w:val="00065E1A"/>
    <w:rsid w:val="00071C1F"/>
    <w:rsid w:val="00072A2C"/>
    <w:rsid w:val="0007314C"/>
    <w:rsid w:val="00074F2C"/>
    <w:rsid w:val="00075C85"/>
    <w:rsid w:val="0007654E"/>
    <w:rsid w:val="00077E5F"/>
    <w:rsid w:val="0008036A"/>
    <w:rsid w:val="00081AE6"/>
    <w:rsid w:val="000855EB"/>
    <w:rsid w:val="00085B52"/>
    <w:rsid w:val="000866F2"/>
    <w:rsid w:val="0009009F"/>
    <w:rsid w:val="000909C2"/>
    <w:rsid w:val="00091557"/>
    <w:rsid w:val="000924C1"/>
    <w:rsid w:val="000924F0"/>
    <w:rsid w:val="00093474"/>
    <w:rsid w:val="00094539"/>
    <w:rsid w:val="0009510F"/>
    <w:rsid w:val="000978F2"/>
    <w:rsid w:val="000A1B7B"/>
    <w:rsid w:val="000A227B"/>
    <w:rsid w:val="000A56F2"/>
    <w:rsid w:val="000A742D"/>
    <w:rsid w:val="000B1F1B"/>
    <w:rsid w:val="000B2719"/>
    <w:rsid w:val="000B3A8F"/>
    <w:rsid w:val="000B4AB9"/>
    <w:rsid w:val="000B58C3"/>
    <w:rsid w:val="000B61E9"/>
    <w:rsid w:val="000B74EA"/>
    <w:rsid w:val="000C165A"/>
    <w:rsid w:val="000C2E19"/>
    <w:rsid w:val="000D0D07"/>
    <w:rsid w:val="000D4797"/>
    <w:rsid w:val="000D4818"/>
    <w:rsid w:val="000D6A44"/>
    <w:rsid w:val="000D775E"/>
    <w:rsid w:val="000E0527"/>
    <w:rsid w:val="000E1E92"/>
    <w:rsid w:val="000E323C"/>
    <w:rsid w:val="000E40FA"/>
    <w:rsid w:val="000E617A"/>
    <w:rsid w:val="000F06D6"/>
    <w:rsid w:val="000F0EB1"/>
    <w:rsid w:val="000F1106"/>
    <w:rsid w:val="000F3BE9"/>
    <w:rsid w:val="000F3F6C"/>
    <w:rsid w:val="000F5EF2"/>
    <w:rsid w:val="000F615F"/>
    <w:rsid w:val="000F6DF3"/>
    <w:rsid w:val="000F730C"/>
    <w:rsid w:val="000F7DA1"/>
    <w:rsid w:val="000F7EAA"/>
    <w:rsid w:val="001005FF"/>
    <w:rsid w:val="0010276D"/>
    <w:rsid w:val="001062FB"/>
    <w:rsid w:val="001063E6"/>
    <w:rsid w:val="001076E3"/>
    <w:rsid w:val="00110661"/>
    <w:rsid w:val="00110B51"/>
    <w:rsid w:val="001139E7"/>
    <w:rsid w:val="00113CF4"/>
    <w:rsid w:val="00114723"/>
    <w:rsid w:val="00114EA1"/>
    <w:rsid w:val="001153EA"/>
    <w:rsid w:val="00115643"/>
    <w:rsid w:val="001160B3"/>
    <w:rsid w:val="0011651B"/>
    <w:rsid w:val="00116765"/>
    <w:rsid w:val="00120E61"/>
    <w:rsid w:val="001219F5"/>
    <w:rsid w:val="00121A20"/>
    <w:rsid w:val="0012377F"/>
    <w:rsid w:val="00124314"/>
    <w:rsid w:val="001244F4"/>
    <w:rsid w:val="00125574"/>
    <w:rsid w:val="00126B4A"/>
    <w:rsid w:val="00130F7B"/>
    <w:rsid w:val="00132FD0"/>
    <w:rsid w:val="001344C0"/>
    <w:rsid w:val="001346FA"/>
    <w:rsid w:val="00135252"/>
    <w:rsid w:val="0013579D"/>
    <w:rsid w:val="00137AB5"/>
    <w:rsid w:val="00137F0B"/>
    <w:rsid w:val="0014231D"/>
    <w:rsid w:val="00151E23"/>
    <w:rsid w:val="001526E0"/>
    <w:rsid w:val="001543CC"/>
    <w:rsid w:val="001551B5"/>
    <w:rsid w:val="001610BA"/>
    <w:rsid w:val="00162AE4"/>
    <w:rsid w:val="001659C1"/>
    <w:rsid w:val="001722EC"/>
    <w:rsid w:val="00173A8E"/>
    <w:rsid w:val="0017502C"/>
    <w:rsid w:val="00176871"/>
    <w:rsid w:val="00180C2D"/>
    <w:rsid w:val="0018143F"/>
    <w:rsid w:val="00181FF8"/>
    <w:rsid w:val="00186E59"/>
    <w:rsid w:val="001873FF"/>
    <w:rsid w:val="0018754A"/>
    <w:rsid w:val="00190AC1"/>
    <w:rsid w:val="0019341A"/>
    <w:rsid w:val="00197DF9"/>
    <w:rsid w:val="001A1987"/>
    <w:rsid w:val="001A19B2"/>
    <w:rsid w:val="001A2564"/>
    <w:rsid w:val="001A2B75"/>
    <w:rsid w:val="001A6173"/>
    <w:rsid w:val="001A6CBA"/>
    <w:rsid w:val="001B0074"/>
    <w:rsid w:val="001B0D97"/>
    <w:rsid w:val="001B5A5D"/>
    <w:rsid w:val="001C04D6"/>
    <w:rsid w:val="001C1CE5"/>
    <w:rsid w:val="001C2E3C"/>
    <w:rsid w:val="001C3D2A"/>
    <w:rsid w:val="001C41AB"/>
    <w:rsid w:val="001C4AAD"/>
    <w:rsid w:val="001D1153"/>
    <w:rsid w:val="001D23C4"/>
    <w:rsid w:val="001D51BA"/>
    <w:rsid w:val="001D53E7"/>
    <w:rsid w:val="001D6342"/>
    <w:rsid w:val="001D67E7"/>
    <w:rsid w:val="001D6D53"/>
    <w:rsid w:val="001D71E3"/>
    <w:rsid w:val="001E18CD"/>
    <w:rsid w:val="001E2498"/>
    <w:rsid w:val="001E4347"/>
    <w:rsid w:val="001E4CF1"/>
    <w:rsid w:val="001E58E2"/>
    <w:rsid w:val="001E7AED"/>
    <w:rsid w:val="001F3916"/>
    <w:rsid w:val="001F54C5"/>
    <w:rsid w:val="001F5693"/>
    <w:rsid w:val="001F6075"/>
    <w:rsid w:val="001F662C"/>
    <w:rsid w:val="001F7074"/>
    <w:rsid w:val="00200490"/>
    <w:rsid w:val="00201F3A"/>
    <w:rsid w:val="0020210E"/>
    <w:rsid w:val="00203881"/>
    <w:rsid w:val="00203F96"/>
    <w:rsid w:val="002044DC"/>
    <w:rsid w:val="00204CC5"/>
    <w:rsid w:val="002058D5"/>
    <w:rsid w:val="002069B2"/>
    <w:rsid w:val="00206B7F"/>
    <w:rsid w:val="00207942"/>
    <w:rsid w:val="00207FA3"/>
    <w:rsid w:val="00211BB5"/>
    <w:rsid w:val="002149A4"/>
    <w:rsid w:val="00214DA8"/>
    <w:rsid w:val="00215423"/>
    <w:rsid w:val="0021564C"/>
    <w:rsid w:val="002158FA"/>
    <w:rsid w:val="00216548"/>
    <w:rsid w:val="00220600"/>
    <w:rsid w:val="002224DB"/>
    <w:rsid w:val="00223FCB"/>
    <w:rsid w:val="002252C3"/>
    <w:rsid w:val="00225974"/>
    <w:rsid w:val="00225C54"/>
    <w:rsid w:val="0022689F"/>
    <w:rsid w:val="00230765"/>
    <w:rsid w:val="00230D18"/>
    <w:rsid w:val="002319E4"/>
    <w:rsid w:val="00232828"/>
    <w:rsid w:val="00232F8D"/>
    <w:rsid w:val="00234412"/>
    <w:rsid w:val="00235632"/>
    <w:rsid w:val="00235872"/>
    <w:rsid w:val="00236B22"/>
    <w:rsid w:val="002370A6"/>
    <w:rsid w:val="00241490"/>
    <w:rsid w:val="00241559"/>
    <w:rsid w:val="002435B3"/>
    <w:rsid w:val="002458EB"/>
    <w:rsid w:val="002500C8"/>
    <w:rsid w:val="002540BB"/>
    <w:rsid w:val="002568A8"/>
    <w:rsid w:val="00257381"/>
    <w:rsid w:val="00257543"/>
    <w:rsid w:val="002617E7"/>
    <w:rsid w:val="00264228"/>
    <w:rsid w:val="00264334"/>
    <w:rsid w:val="0026473E"/>
    <w:rsid w:val="00266214"/>
    <w:rsid w:val="00267003"/>
    <w:rsid w:val="00267C83"/>
    <w:rsid w:val="00270A0D"/>
    <w:rsid w:val="0027144F"/>
    <w:rsid w:val="00271813"/>
    <w:rsid w:val="00271F3A"/>
    <w:rsid w:val="002731B0"/>
    <w:rsid w:val="00273278"/>
    <w:rsid w:val="002734BF"/>
    <w:rsid w:val="002737F4"/>
    <w:rsid w:val="002805F5"/>
    <w:rsid w:val="00280751"/>
    <w:rsid w:val="00281AF5"/>
    <w:rsid w:val="0028280A"/>
    <w:rsid w:val="00283277"/>
    <w:rsid w:val="002867C8"/>
    <w:rsid w:val="00286ACD"/>
    <w:rsid w:val="00287838"/>
    <w:rsid w:val="002907B5"/>
    <w:rsid w:val="002929D7"/>
    <w:rsid w:val="00292EB7"/>
    <w:rsid w:val="00296227"/>
    <w:rsid w:val="00296F44"/>
    <w:rsid w:val="0029777D"/>
    <w:rsid w:val="002A055E"/>
    <w:rsid w:val="002A1D4E"/>
    <w:rsid w:val="002A248E"/>
    <w:rsid w:val="002A2869"/>
    <w:rsid w:val="002A52A3"/>
    <w:rsid w:val="002A7A8C"/>
    <w:rsid w:val="002A7FF6"/>
    <w:rsid w:val="002B0930"/>
    <w:rsid w:val="002B24D6"/>
    <w:rsid w:val="002B2646"/>
    <w:rsid w:val="002B7B35"/>
    <w:rsid w:val="002C41E6"/>
    <w:rsid w:val="002C4F59"/>
    <w:rsid w:val="002C6256"/>
    <w:rsid w:val="002D071A"/>
    <w:rsid w:val="002D074E"/>
    <w:rsid w:val="002D2A38"/>
    <w:rsid w:val="002D34B2"/>
    <w:rsid w:val="002D48B0"/>
    <w:rsid w:val="002D5B37"/>
    <w:rsid w:val="002D7637"/>
    <w:rsid w:val="002E17F2"/>
    <w:rsid w:val="002E5DC6"/>
    <w:rsid w:val="002E7CAE"/>
    <w:rsid w:val="002F14B7"/>
    <w:rsid w:val="002F17C1"/>
    <w:rsid w:val="002F2771"/>
    <w:rsid w:val="002F37A9"/>
    <w:rsid w:val="002F6418"/>
    <w:rsid w:val="00301CE6"/>
    <w:rsid w:val="0030256B"/>
    <w:rsid w:val="00302B22"/>
    <w:rsid w:val="00303210"/>
    <w:rsid w:val="0030501F"/>
    <w:rsid w:val="00305B93"/>
    <w:rsid w:val="0030768E"/>
    <w:rsid w:val="0030792F"/>
    <w:rsid w:val="00307BA1"/>
    <w:rsid w:val="00311702"/>
    <w:rsid w:val="00311E82"/>
    <w:rsid w:val="00312AA9"/>
    <w:rsid w:val="00312FEF"/>
    <w:rsid w:val="00313FD6"/>
    <w:rsid w:val="003143BD"/>
    <w:rsid w:val="00315363"/>
    <w:rsid w:val="00317401"/>
    <w:rsid w:val="0031789B"/>
    <w:rsid w:val="003203ED"/>
    <w:rsid w:val="00322C9F"/>
    <w:rsid w:val="003234F3"/>
    <w:rsid w:val="00324D23"/>
    <w:rsid w:val="00331751"/>
    <w:rsid w:val="0033301C"/>
    <w:rsid w:val="00334579"/>
    <w:rsid w:val="003345AD"/>
    <w:rsid w:val="00335858"/>
    <w:rsid w:val="00336BDA"/>
    <w:rsid w:val="00337171"/>
    <w:rsid w:val="00342016"/>
    <w:rsid w:val="00342BD7"/>
    <w:rsid w:val="00346DB5"/>
    <w:rsid w:val="003477B1"/>
    <w:rsid w:val="00350B56"/>
    <w:rsid w:val="003529ED"/>
    <w:rsid w:val="00352AEA"/>
    <w:rsid w:val="00353938"/>
    <w:rsid w:val="00357380"/>
    <w:rsid w:val="003602D9"/>
    <w:rsid w:val="003604CE"/>
    <w:rsid w:val="00361196"/>
    <w:rsid w:val="0036263B"/>
    <w:rsid w:val="00370E47"/>
    <w:rsid w:val="003718CC"/>
    <w:rsid w:val="003742AC"/>
    <w:rsid w:val="00375437"/>
    <w:rsid w:val="00376B06"/>
    <w:rsid w:val="00377CE1"/>
    <w:rsid w:val="0038147B"/>
    <w:rsid w:val="00381A45"/>
    <w:rsid w:val="00382D02"/>
    <w:rsid w:val="003845EC"/>
    <w:rsid w:val="0038490E"/>
    <w:rsid w:val="00385BF0"/>
    <w:rsid w:val="0039090E"/>
    <w:rsid w:val="00390D82"/>
    <w:rsid w:val="0039112A"/>
    <w:rsid w:val="003939FF"/>
    <w:rsid w:val="00393A0D"/>
    <w:rsid w:val="003A2223"/>
    <w:rsid w:val="003A2A0F"/>
    <w:rsid w:val="003A2B6B"/>
    <w:rsid w:val="003A30B2"/>
    <w:rsid w:val="003A45A1"/>
    <w:rsid w:val="003A4FA9"/>
    <w:rsid w:val="003A5B0A"/>
    <w:rsid w:val="003A6BAC"/>
    <w:rsid w:val="003A70A4"/>
    <w:rsid w:val="003A7EF3"/>
    <w:rsid w:val="003B159C"/>
    <w:rsid w:val="003B369F"/>
    <w:rsid w:val="003B36A3"/>
    <w:rsid w:val="003B503D"/>
    <w:rsid w:val="003B64BB"/>
    <w:rsid w:val="003B7FE5"/>
    <w:rsid w:val="003C11C8"/>
    <w:rsid w:val="003C2702"/>
    <w:rsid w:val="003C7140"/>
    <w:rsid w:val="003C7806"/>
    <w:rsid w:val="003D109F"/>
    <w:rsid w:val="003D16B5"/>
    <w:rsid w:val="003D2478"/>
    <w:rsid w:val="003D3C45"/>
    <w:rsid w:val="003D5B1F"/>
    <w:rsid w:val="003D6AAF"/>
    <w:rsid w:val="003E0E2A"/>
    <w:rsid w:val="003E15FA"/>
    <w:rsid w:val="003E36D4"/>
    <w:rsid w:val="003E55E4"/>
    <w:rsid w:val="003E74E3"/>
    <w:rsid w:val="003F05C7"/>
    <w:rsid w:val="003F1938"/>
    <w:rsid w:val="003F2CD4"/>
    <w:rsid w:val="003F6292"/>
    <w:rsid w:val="003F6BBE"/>
    <w:rsid w:val="004000E8"/>
    <w:rsid w:val="004008AC"/>
    <w:rsid w:val="004008EB"/>
    <w:rsid w:val="00401875"/>
    <w:rsid w:val="00402E2B"/>
    <w:rsid w:val="0040512B"/>
    <w:rsid w:val="00405CA5"/>
    <w:rsid w:val="00407CD3"/>
    <w:rsid w:val="00410134"/>
    <w:rsid w:val="00410B72"/>
    <w:rsid w:val="00410F18"/>
    <w:rsid w:val="0041263E"/>
    <w:rsid w:val="004139DA"/>
    <w:rsid w:val="00413AAC"/>
    <w:rsid w:val="00413E92"/>
    <w:rsid w:val="00416B87"/>
    <w:rsid w:val="0041797B"/>
    <w:rsid w:val="00421105"/>
    <w:rsid w:val="00422021"/>
    <w:rsid w:val="004227AE"/>
    <w:rsid w:val="00422AA4"/>
    <w:rsid w:val="00423EBE"/>
    <w:rsid w:val="004242F4"/>
    <w:rsid w:val="00425FAD"/>
    <w:rsid w:val="00427248"/>
    <w:rsid w:val="0043338A"/>
    <w:rsid w:val="004336C0"/>
    <w:rsid w:val="00435ABC"/>
    <w:rsid w:val="004363DA"/>
    <w:rsid w:val="00437447"/>
    <w:rsid w:val="00441A92"/>
    <w:rsid w:val="0044224E"/>
    <w:rsid w:val="004431DC"/>
    <w:rsid w:val="00443F15"/>
    <w:rsid w:val="00444F56"/>
    <w:rsid w:val="00445945"/>
    <w:rsid w:val="00446488"/>
    <w:rsid w:val="00450263"/>
    <w:rsid w:val="004517AA"/>
    <w:rsid w:val="00452CAC"/>
    <w:rsid w:val="00455509"/>
    <w:rsid w:val="00457565"/>
    <w:rsid w:val="00457B71"/>
    <w:rsid w:val="00463960"/>
    <w:rsid w:val="0046541F"/>
    <w:rsid w:val="004669E2"/>
    <w:rsid w:val="00470C31"/>
    <w:rsid w:val="00471DE0"/>
    <w:rsid w:val="00472C1F"/>
    <w:rsid w:val="004734D0"/>
    <w:rsid w:val="00473A04"/>
    <w:rsid w:val="0047556B"/>
    <w:rsid w:val="0047627D"/>
    <w:rsid w:val="00476E19"/>
    <w:rsid w:val="00477768"/>
    <w:rsid w:val="004841FD"/>
    <w:rsid w:val="004846D1"/>
    <w:rsid w:val="00485FE1"/>
    <w:rsid w:val="004862F1"/>
    <w:rsid w:val="004876A6"/>
    <w:rsid w:val="00490712"/>
    <w:rsid w:val="00491F02"/>
    <w:rsid w:val="00492BC5"/>
    <w:rsid w:val="00493869"/>
    <w:rsid w:val="00495ABB"/>
    <w:rsid w:val="004964F1"/>
    <w:rsid w:val="00496856"/>
    <w:rsid w:val="004A16BC"/>
    <w:rsid w:val="004A22ED"/>
    <w:rsid w:val="004A2B94"/>
    <w:rsid w:val="004A4EA7"/>
    <w:rsid w:val="004A66D7"/>
    <w:rsid w:val="004B1EDF"/>
    <w:rsid w:val="004B4D1F"/>
    <w:rsid w:val="004B6F6A"/>
    <w:rsid w:val="004B7C0C"/>
    <w:rsid w:val="004C0427"/>
    <w:rsid w:val="004C1956"/>
    <w:rsid w:val="004C299F"/>
    <w:rsid w:val="004C3898"/>
    <w:rsid w:val="004C6CE5"/>
    <w:rsid w:val="004C7159"/>
    <w:rsid w:val="004D12A8"/>
    <w:rsid w:val="004D1CED"/>
    <w:rsid w:val="004D36B1"/>
    <w:rsid w:val="004D5406"/>
    <w:rsid w:val="004D7EBD"/>
    <w:rsid w:val="004E1784"/>
    <w:rsid w:val="004E2680"/>
    <w:rsid w:val="004E28F9"/>
    <w:rsid w:val="004E462E"/>
    <w:rsid w:val="004E4CC9"/>
    <w:rsid w:val="004E4F07"/>
    <w:rsid w:val="004E56DC"/>
    <w:rsid w:val="004E6513"/>
    <w:rsid w:val="004E76F4"/>
    <w:rsid w:val="004F0B4E"/>
    <w:rsid w:val="004F0B6C"/>
    <w:rsid w:val="004F0D11"/>
    <w:rsid w:val="004F2078"/>
    <w:rsid w:val="004F4DA3"/>
    <w:rsid w:val="004F73FD"/>
    <w:rsid w:val="00500D52"/>
    <w:rsid w:val="00506557"/>
    <w:rsid w:val="0050677A"/>
    <w:rsid w:val="005108D8"/>
    <w:rsid w:val="00511220"/>
    <w:rsid w:val="005116F9"/>
    <w:rsid w:val="005124C5"/>
    <w:rsid w:val="005153A7"/>
    <w:rsid w:val="00517927"/>
    <w:rsid w:val="005219CF"/>
    <w:rsid w:val="00522AC2"/>
    <w:rsid w:val="00523305"/>
    <w:rsid w:val="00534AF4"/>
    <w:rsid w:val="00534B59"/>
    <w:rsid w:val="0053557F"/>
    <w:rsid w:val="005366E1"/>
    <w:rsid w:val="00536759"/>
    <w:rsid w:val="00537C62"/>
    <w:rsid w:val="00537EEA"/>
    <w:rsid w:val="00546970"/>
    <w:rsid w:val="00551B2F"/>
    <w:rsid w:val="00554E19"/>
    <w:rsid w:val="0056121F"/>
    <w:rsid w:val="00563493"/>
    <w:rsid w:val="005640C9"/>
    <w:rsid w:val="00572505"/>
    <w:rsid w:val="00582547"/>
    <w:rsid w:val="00582809"/>
    <w:rsid w:val="005839A0"/>
    <w:rsid w:val="005850A7"/>
    <w:rsid w:val="00585BFB"/>
    <w:rsid w:val="0058798C"/>
    <w:rsid w:val="005900FA"/>
    <w:rsid w:val="0059074B"/>
    <w:rsid w:val="005935A4"/>
    <w:rsid w:val="005948C2"/>
    <w:rsid w:val="00595DCA"/>
    <w:rsid w:val="0059779B"/>
    <w:rsid w:val="005A209A"/>
    <w:rsid w:val="005A267B"/>
    <w:rsid w:val="005A3710"/>
    <w:rsid w:val="005A662D"/>
    <w:rsid w:val="005B1409"/>
    <w:rsid w:val="005B35D7"/>
    <w:rsid w:val="005B392A"/>
    <w:rsid w:val="005B3AA3"/>
    <w:rsid w:val="005B3F87"/>
    <w:rsid w:val="005B6F83"/>
    <w:rsid w:val="005C082D"/>
    <w:rsid w:val="005C209F"/>
    <w:rsid w:val="005C42E3"/>
    <w:rsid w:val="005C526F"/>
    <w:rsid w:val="005C74FB"/>
    <w:rsid w:val="005D0423"/>
    <w:rsid w:val="005D1602"/>
    <w:rsid w:val="005E2298"/>
    <w:rsid w:val="005E385F"/>
    <w:rsid w:val="005E3E77"/>
    <w:rsid w:val="005E4595"/>
    <w:rsid w:val="005E5B81"/>
    <w:rsid w:val="005F2CB1"/>
    <w:rsid w:val="005F3025"/>
    <w:rsid w:val="005F4A98"/>
    <w:rsid w:val="005F5BE7"/>
    <w:rsid w:val="005F618C"/>
    <w:rsid w:val="005F70BD"/>
    <w:rsid w:val="006001E9"/>
    <w:rsid w:val="0060154A"/>
    <w:rsid w:val="0060283C"/>
    <w:rsid w:val="006029B5"/>
    <w:rsid w:val="00603AC2"/>
    <w:rsid w:val="006043E3"/>
    <w:rsid w:val="00604B62"/>
    <w:rsid w:val="00604F14"/>
    <w:rsid w:val="006053B5"/>
    <w:rsid w:val="00610BA5"/>
    <w:rsid w:val="00611B83"/>
    <w:rsid w:val="00613257"/>
    <w:rsid w:val="006137FA"/>
    <w:rsid w:val="006148EE"/>
    <w:rsid w:val="00615216"/>
    <w:rsid w:val="00620A71"/>
    <w:rsid w:val="00620D80"/>
    <w:rsid w:val="006234A6"/>
    <w:rsid w:val="00630001"/>
    <w:rsid w:val="00630873"/>
    <w:rsid w:val="006311B3"/>
    <w:rsid w:val="0063284C"/>
    <w:rsid w:val="00633FAE"/>
    <w:rsid w:val="00636398"/>
    <w:rsid w:val="006368D3"/>
    <w:rsid w:val="00636F09"/>
    <w:rsid w:val="006377EC"/>
    <w:rsid w:val="00640322"/>
    <w:rsid w:val="00640BAF"/>
    <w:rsid w:val="0064151F"/>
    <w:rsid w:val="00641533"/>
    <w:rsid w:val="00641F89"/>
    <w:rsid w:val="0064208D"/>
    <w:rsid w:val="00642E68"/>
    <w:rsid w:val="00643475"/>
    <w:rsid w:val="0064396A"/>
    <w:rsid w:val="00644082"/>
    <w:rsid w:val="0064520B"/>
    <w:rsid w:val="0064624E"/>
    <w:rsid w:val="00647516"/>
    <w:rsid w:val="00650AB9"/>
    <w:rsid w:val="006530C5"/>
    <w:rsid w:val="00655733"/>
    <w:rsid w:val="00655ACD"/>
    <w:rsid w:val="00655E03"/>
    <w:rsid w:val="006563CC"/>
    <w:rsid w:val="00656A92"/>
    <w:rsid w:val="00656CD0"/>
    <w:rsid w:val="00656DDE"/>
    <w:rsid w:val="0066011D"/>
    <w:rsid w:val="006601FD"/>
    <w:rsid w:val="006607C0"/>
    <w:rsid w:val="006613A6"/>
    <w:rsid w:val="006627A2"/>
    <w:rsid w:val="006634E6"/>
    <w:rsid w:val="006655EE"/>
    <w:rsid w:val="006672F5"/>
    <w:rsid w:val="0066753C"/>
    <w:rsid w:val="00667EE7"/>
    <w:rsid w:val="00670922"/>
    <w:rsid w:val="00670BE1"/>
    <w:rsid w:val="0067218F"/>
    <w:rsid w:val="006741F2"/>
    <w:rsid w:val="00674CC3"/>
    <w:rsid w:val="00675C72"/>
    <w:rsid w:val="00676A09"/>
    <w:rsid w:val="006771F9"/>
    <w:rsid w:val="006776D7"/>
    <w:rsid w:val="00681003"/>
    <w:rsid w:val="006817C9"/>
    <w:rsid w:val="00683ECE"/>
    <w:rsid w:val="00687A9C"/>
    <w:rsid w:val="006928E8"/>
    <w:rsid w:val="00693395"/>
    <w:rsid w:val="00695AF5"/>
    <w:rsid w:val="00695FC2"/>
    <w:rsid w:val="00696949"/>
    <w:rsid w:val="00697052"/>
    <w:rsid w:val="006A1247"/>
    <w:rsid w:val="006A1B80"/>
    <w:rsid w:val="006A1F21"/>
    <w:rsid w:val="006A46FB"/>
    <w:rsid w:val="006A5E28"/>
    <w:rsid w:val="006A697B"/>
    <w:rsid w:val="006A7AFF"/>
    <w:rsid w:val="006B04AF"/>
    <w:rsid w:val="006B1816"/>
    <w:rsid w:val="006B2099"/>
    <w:rsid w:val="006B3EE2"/>
    <w:rsid w:val="006B4E23"/>
    <w:rsid w:val="006B50CF"/>
    <w:rsid w:val="006B7E8D"/>
    <w:rsid w:val="006B7EEE"/>
    <w:rsid w:val="006C03B8"/>
    <w:rsid w:val="006C397F"/>
    <w:rsid w:val="006C5EC9"/>
    <w:rsid w:val="006C6059"/>
    <w:rsid w:val="006C6757"/>
    <w:rsid w:val="006C712D"/>
    <w:rsid w:val="006C7522"/>
    <w:rsid w:val="006D6F08"/>
    <w:rsid w:val="006E062C"/>
    <w:rsid w:val="006E1C82"/>
    <w:rsid w:val="006E28B7"/>
    <w:rsid w:val="006E2A9B"/>
    <w:rsid w:val="006E3310"/>
    <w:rsid w:val="006E3432"/>
    <w:rsid w:val="006E3F30"/>
    <w:rsid w:val="006E4E39"/>
    <w:rsid w:val="006E565E"/>
    <w:rsid w:val="006E673D"/>
    <w:rsid w:val="006E77B5"/>
    <w:rsid w:val="006E7D3B"/>
    <w:rsid w:val="006F02AC"/>
    <w:rsid w:val="006F1B70"/>
    <w:rsid w:val="006F20D7"/>
    <w:rsid w:val="006F341D"/>
    <w:rsid w:val="006F3CDE"/>
    <w:rsid w:val="006F58D4"/>
    <w:rsid w:val="006F6582"/>
    <w:rsid w:val="007017A0"/>
    <w:rsid w:val="00702D93"/>
    <w:rsid w:val="0070346E"/>
    <w:rsid w:val="00704EDB"/>
    <w:rsid w:val="00704EF6"/>
    <w:rsid w:val="00706101"/>
    <w:rsid w:val="0070611B"/>
    <w:rsid w:val="007066DF"/>
    <w:rsid w:val="00707072"/>
    <w:rsid w:val="00707D61"/>
    <w:rsid w:val="00711F50"/>
    <w:rsid w:val="00712287"/>
    <w:rsid w:val="00712772"/>
    <w:rsid w:val="00712D0E"/>
    <w:rsid w:val="007148D3"/>
    <w:rsid w:val="00715B9A"/>
    <w:rsid w:val="0072117E"/>
    <w:rsid w:val="007257D0"/>
    <w:rsid w:val="00726EA6"/>
    <w:rsid w:val="00727208"/>
    <w:rsid w:val="00727680"/>
    <w:rsid w:val="007348B1"/>
    <w:rsid w:val="007362A6"/>
    <w:rsid w:val="00736D7D"/>
    <w:rsid w:val="00740810"/>
    <w:rsid w:val="00740E58"/>
    <w:rsid w:val="007411FE"/>
    <w:rsid w:val="007445A0"/>
    <w:rsid w:val="0074524B"/>
    <w:rsid w:val="00747D8B"/>
    <w:rsid w:val="00751228"/>
    <w:rsid w:val="00756B25"/>
    <w:rsid w:val="00756FBD"/>
    <w:rsid w:val="007571E1"/>
    <w:rsid w:val="00757A16"/>
    <w:rsid w:val="00757B80"/>
    <w:rsid w:val="007604B2"/>
    <w:rsid w:val="00762487"/>
    <w:rsid w:val="007636C1"/>
    <w:rsid w:val="00765281"/>
    <w:rsid w:val="00766A65"/>
    <w:rsid w:val="00766BAD"/>
    <w:rsid w:val="007712B9"/>
    <w:rsid w:val="007729A2"/>
    <w:rsid w:val="007755F2"/>
    <w:rsid w:val="0077614D"/>
    <w:rsid w:val="00776971"/>
    <w:rsid w:val="00780A80"/>
    <w:rsid w:val="0078177E"/>
    <w:rsid w:val="0078304C"/>
    <w:rsid w:val="007833AD"/>
    <w:rsid w:val="00783673"/>
    <w:rsid w:val="00785490"/>
    <w:rsid w:val="00791415"/>
    <w:rsid w:val="007925EA"/>
    <w:rsid w:val="00793CD8"/>
    <w:rsid w:val="00795C92"/>
    <w:rsid w:val="00796231"/>
    <w:rsid w:val="007A0D56"/>
    <w:rsid w:val="007A1CB3"/>
    <w:rsid w:val="007A29A5"/>
    <w:rsid w:val="007A306F"/>
    <w:rsid w:val="007A43A6"/>
    <w:rsid w:val="007A58A6"/>
    <w:rsid w:val="007B1011"/>
    <w:rsid w:val="007B1209"/>
    <w:rsid w:val="007B3D2D"/>
    <w:rsid w:val="007B50AE"/>
    <w:rsid w:val="007B51DF"/>
    <w:rsid w:val="007B7A4B"/>
    <w:rsid w:val="007C05DD"/>
    <w:rsid w:val="007C3D18"/>
    <w:rsid w:val="007C3E1C"/>
    <w:rsid w:val="007C4BC2"/>
    <w:rsid w:val="007C60BF"/>
    <w:rsid w:val="007C6A07"/>
    <w:rsid w:val="007C75A1"/>
    <w:rsid w:val="007C75BE"/>
    <w:rsid w:val="007C77A5"/>
    <w:rsid w:val="007D04E5"/>
    <w:rsid w:val="007D0DC6"/>
    <w:rsid w:val="007D12E4"/>
    <w:rsid w:val="007D1405"/>
    <w:rsid w:val="007D4AD2"/>
    <w:rsid w:val="007D5901"/>
    <w:rsid w:val="007D6505"/>
    <w:rsid w:val="007D7526"/>
    <w:rsid w:val="007E3767"/>
    <w:rsid w:val="007E4610"/>
    <w:rsid w:val="007E4715"/>
    <w:rsid w:val="007E505B"/>
    <w:rsid w:val="007E7091"/>
    <w:rsid w:val="007F5672"/>
    <w:rsid w:val="007F6D91"/>
    <w:rsid w:val="00803FAE"/>
    <w:rsid w:val="008057F7"/>
    <w:rsid w:val="0080605F"/>
    <w:rsid w:val="00806831"/>
    <w:rsid w:val="00807786"/>
    <w:rsid w:val="00811FCB"/>
    <w:rsid w:val="0081272D"/>
    <w:rsid w:val="00814903"/>
    <w:rsid w:val="008158D6"/>
    <w:rsid w:val="00815CAE"/>
    <w:rsid w:val="00817196"/>
    <w:rsid w:val="008222CD"/>
    <w:rsid w:val="008235DB"/>
    <w:rsid w:val="00824AB4"/>
    <w:rsid w:val="00825C42"/>
    <w:rsid w:val="00825D25"/>
    <w:rsid w:val="00827D6F"/>
    <w:rsid w:val="008376AC"/>
    <w:rsid w:val="0084033E"/>
    <w:rsid w:val="008433BA"/>
    <w:rsid w:val="008444E8"/>
    <w:rsid w:val="00844E80"/>
    <w:rsid w:val="00846FE7"/>
    <w:rsid w:val="008478DC"/>
    <w:rsid w:val="00856911"/>
    <w:rsid w:val="00857A30"/>
    <w:rsid w:val="0086103D"/>
    <w:rsid w:val="0086286E"/>
    <w:rsid w:val="008677FD"/>
    <w:rsid w:val="008706D4"/>
    <w:rsid w:val="00870F8A"/>
    <w:rsid w:val="008719A4"/>
    <w:rsid w:val="00871D23"/>
    <w:rsid w:val="00874312"/>
    <w:rsid w:val="0087437C"/>
    <w:rsid w:val="00874F7D"/>
    <w:rsid w:val="00875CD7"/>
    <w:rsid w:val="00876B4D"/>
    <w:rsid w:val="00877F18"/>
    <w:rsid w:val="00883A5B"/>
    <w:rsid w:val="00884675"/>
    <w:rsid w:val="00884D12"/>
    <w:rsid w:val="00884DE7"/>
    <w:rsid w:val="00891434"/>
    <w:rsid w:val="00891DBC"/>
    <w:rsid w:val="0089336E"/>
    <w:rsid w:val="008941E3"/>
    <w:rsid w:val="00894A88"/>
    <w:rsid w:val="00895386"/>
    <w:rsid w:val="0089661D"/>
    <w:rsid w:val="0089744C"/>
    <w:rsid w:val="008A1970"/>
    <w:rsid w:val="008A21FF"/>
    <w:rsid w:val="008A2CE2"/>
    <w:rsid w:val="008A2FCB"/>
    <w:rsid w:val="008A30AC"/>
    <w:rsid w:val="008A44B8"/>
    <w:rsid w:val="008A51A8"/>
    <w:rsid w:val="008A54C7"/>
    <w:rsid w:val="008A704E"/>
    <w:rsid w:val="008A77D8"/>
    <w:rsid w:val="008A7A13"/>
    <w:rsid w:val="008B0483"/>
    <w:rsid w:val="008B120C"/>
    <w:rsid w:val="008B1320"/>
    <w:rsid w:val="008B23B4"/>
    <w:rsid w:val="008B3723"/>
    <w:rsid w:val="008B51A0"/>
    <w:rsid w:val="008B58D3"/>
    <w:rsid w:val="008B592A"/>
    <w:rsid w:val="008B5B9B"/>
    <w:rsid w:val="008B6E27"/>
    <w:rsid w:val="008B7B5C"/>
    <w:rsid w:val="008C0C99"/>
    <w:rsid w:val="008C1DE9"/>
    <w:rsid w:val="008C2017"/>
    <w:rsid w:val="008C3C72"/>
    <w:rsid w:val="008C4958"/>
    <w:rsid w:val="008C4BAA"/>
    <w:rsid w:val="008C6AE8"/>
    <w:rsid w:val="008C7573"/>
    <w:rsid w:val="008D00A5"/>
    <w:rsid w:val="008D1A69"/>
    <w:rsid w:val="008D34F1"/>
    <w:rsid w:val="008D39D8"/>
    <w:rsid w:val="008D6D1A"/>
    <w:rsid w:val="008E065E"/>
    <w:rsid w:val="008E0927"/>
    <w:rsid w:val="008E1608"/>
    <w:rsid w:val="008E1909"/>
    <w:rsid w:val="008E2C9A"/>
    <w:rsid w:val="008E38AD"/>
    <w:rsid w:val="008E78BE"/>
    <w:rsid w:val="008F1056"/>
    <w:rsid w:val="008F1098"/>
    <w:rsid w:val="008F11B2"/>
    <w:rsid w:val="008F1EAB"/>
    <w:rsid w:val="008F33DC"/>
    <w:rsid w:val="008F477F"/>
    <w:rsid w:val="008F7C36"/>
    <w:rsid w:val="00902350"/>
    <w:rsid w:val="009028A3"/>
    <w:rsid w:val="0090336B"/>
    <w:rsid w:val="009053AA"/>
    <w:rsid w:val="00906939"/>
    <w:rsid w:val="00910B7D"/>
    <w:rsid w:val="00911DFB"/>
    <w:rsid w:val="009139D9"/>
    <w:rsid w:val="00914AD8"/>
    <w:rsid w:val="0091584D"/>
    <w:rsid w:val="00915DAE"/>
    <w:rsid w:val="00915E3B"/>
    <w:rsid w:val="00916079"/>
    <w:rsid w:val="00917CE9"/>
    <w:rsid w:val="00920BF2"/>
    <w:rsid w:val="00920D13"/>
    <w:rsid w:val="00921C9B"/>
    <w:rsid w:val="00922010"/>
    <w:rsid w:val="00931BD9"/>
    <w:rsid w:val="0093538F"/>
    <w:rsid w:val="00935E83"/>
    <w:rsid w:val="009368F3"/>
    <w:rsid w:val="00940668"/>
    <w:rsid w:val="00941636"/>
    <w:rsid w:val="009420BC"/>
    <w:rsid w:val="00943742"/>
    <w:rsid w:val="009439A0"/>
    <w:rsid w:val="00945C05"/>
    <w:rsid w:val="00946945"/>
    <w:rsid w:val="00947713"/>
    <w:rsid w:val="00950DE7"/>
    <w:rsid w:val="00951D93"/>
    <w:rsid w:val="0095222B"/>
    <w:rsid w:val="00953920"/>
    <w:rsid w:val="00953BED"/>
    <w:rsid w:val="00953D47"/>
    <w:rsid w:val="00954D63"/>
    <w:rsid w:val="0095681E"/>
    <w:rsid w:val="0095692B"/>
    <w:rsid w:val="009572D4"/>
    <w:rsid w:val="00960E73"/>
    <w:rsid w:val="00961921"/>
    <w:rsid w:val="00961DA0"/>
    <w:rsid w:val="009633A6"/>
    <w:rsid w:val="0096430A"/>
    <w:rsid w:val="0096554B"/>
    <w:rsid w:val="009656B6"/>
    <w:rsid w:val="0096584A"/>
    <w:rsid w:val="009710DA"/>
    <w:rsid w:val="009716F8"/>
    <w:rsid w:val="00971F08"/>
    <w:rsid w:val="00973914"/>
    <w:rsid w:val="00973E7F"/>
    <w:rsid w:val="0097603D"/>
    <w:rsid w:val="00976068"/>
    <w:rsid w:val="00976949"/>
    <w:rsid w:val="00980477"/>
    <w:rsid w:val="00984BC0"/>
    <w:rsid w:val="00984EAE"/>
    <w:rsid w:val="00985253"/>
    <w:rsid w:val="009853B3"/>
    <w:rsid w:val="0099059F"/>
    <w:rsid w:val="00990630"/>
    <w:rsid w:val="00991761"/>
    <w:rsid w:val="00994DCA"/>
    <w:rsid w:val="009960EC"/>
    <w:rsid w:val="0099654E"/>
    <w:rsid w:val="009970DD"/>
    <w:rsid w:val="009A0FBA"/>
    <w:rsid w:val="009A1601"/>
    <w:rsid w:val="009A3BB6"/>
    <w:rsid w:val="009A462D"/>
    <w:rsid w:val="009A4893"/>
    <w:rsid w:val="009A5CBA"/>
    <w:rsid w:val="009A75CE"/>
    <w:rsid w:val="009B1F30"/>
    <w:rsid w:val="009B3AC2"/>
    <w:rsid w:val="009B40D0"/>
    <w:rsid w:val="009B4DF4"/>
    <w:rsid w:val="009B564E"/>
    <w:rsid w:val="009B7E87"/>
    <w:rsid w:val="009C0169"/>
    <w:rsid w:val="009C403E"/>
    <w:rsid w:val="009C589A"/>
    <w:rsid w:val="009D489A"/>
    <w:rsid w:val="009D4FF0"/>
    <w:rsid w:val="009D5AA9"/>
    <w:rsid w:val="009D703C"/>
    <w:rsid w:val="009D718F"/>
    <w:rsid w:val="009D76CC"/>
    <w:rsid w:val="009E068F"/>
    <w:rsid w:val="009E14E0"/>
    <w:rsid w:val="009E35DB"/>
    <w:rsid w:val="009E3C1E"/>
    <w:rsid w:val="009E47A3"/>
    <w:rsid w:val="009E7E95"/>
    <w:rsid w:val="009F08F3"/>
    <w:rsid w:val="009F164E"/>
    <w:rsid w:val="009F344F"/>
    <w:rsid w:val="009F5ADA"/>
    <w:rsid w:val="009F77E2"/>
    <w:rsid w:val="00A01B71"/>
    <w:rsid w:val="00A02C46"/>
    <w:rsid w:val="00A031D8"/>
    <w:rsid w:val="00A048A8"/>
    <w:rsid w:val="00A04F49"/>
    <w:rsid w:val="00A106E8"/>
    <w:rsid w:val="00A13E54"/>
    <w:rsid w:val="00A17CB4"/>
    <w:rsid w:val="00A17DE5"/>
    <w:rsid w:val="00A17F63"/>
    <w:rsid w:val="00A200F0"/>
    <w:rsid w:val="00A20569"/>
    <w:rsid w:val="00A20A00"/>
    <w:rsid w:val="00A2193B"/>
    <w:rsid w:val="00A2351A"/>
    <w:rsid w:val="00A264A9"/>
    <w:rsid w:val="00A26DCF"/>
    <w:rsid w:val="00A27785"/>
    <w:rsid w:val="00A30187"/>
    <w:rsid w:val="00A33E59"/>
    <w:rsid w:val="00A3448A"/>
    <w:rsid w:val="00A34EDA"/>
    <w:rsid w:val="00A36297"/>
    <w:rsid w:val="00A41205"/>
    <w:rsid w:val="00A41E2B"/>
    <w:rsid w:val="00A45B74"/>
    <w:rsid w:val="00A45EF5"/>
    <w:rsid w:val="00A52E1D"/>
    <w:rsid w:val="00A53A1C"/>
    <w:rsid w:val="00A54D31"/>
    <w:rsid w:val="00A5592E"/>
    <w:rsid w:val="00A564A5"/>
    <w:rsid w:val="00A604EF"/>
    <w:rsid w:val="00A61499"/>
    <w:rsid w:val="00A6282D"/>
    <w:rsid w:val="00A62A77"/>
    <w:rsid w:val="00A63483"/>
    <w:rsid w:val="00A657D7"/>
    <w:rsid w:val="00A660AC"/>
    <w:rsid w:val="00A66339"/>
    <w:rsid w:val="00A67E6C"/>
    <w:rsid w:val="00A71A1D"/>
    <w:rsid w:val="00A71B99"/>
    <w:rsid w:val="00A73262"/>
    <w:rsid w:val="00A739D0"/>
    <w:rsid w:val="00A761D4"/>
    <w:rsid w:val="00A76EC5"/>
    <w:rsid w:val="00A77EC4"/>
    <w:rsid w:val="00A80CF6"/>
    <w:rsid w:val="00A8499B"/>
    <w:rsid w:val="00A85140"/>
    <w:rsid w:val="00A92879"/>
    <w:rsid w:val="00A9442A"/>
    <w:rsid w:val="00A94F62"/>
    <w:rsid w:val="00AA016F"/>
    <w:rsid w:val="00AA03BE"/>
    <w:rsid w:val="00AA1ED6"/>
    <w:rsid w:val="00AA25FC"/>
    <w:rsid w:val="00AA51D6"/>
    <w:rsid w:val="00AB0BC8"/>
    <w:rsid w:val="00AB1154"/>
    <w:rsid w:val="00AB11CA"/>
    <w:rsid w:val="00AB14D9"/>
    <w:rsid w:val="00AB4AB8"/>
    <w:rsid w:val="00AB5D9E"/>
    <w:rsid w:val="00AB655E"/>
    <w:rsid w:val="00AB74AE"/>
    <w:rsid w:val="00AC007F"/>
    <w:rsid w:val="00AC0AC4"/>
    <w:rsid w:val="00AC2ECD"/>
    <w:rsid w:val="00AC3119"/>
    <w:rsid w:val="00AC49FB"/>
    <w:rsid w:val="00AC4F06"/>
    <w:rsid w:val="00AC5A10"/>
    <w:rsid w:val="00AD0AA3"/>
    <w:rsid w:val="00AD1745"/>
    <w:rsid w:val="00AD1C47"/>
    <w:rsid w:val="00AD3F94"/>
    <w:rsid w:val="00AD4A5A"/>
    <w:rsid w:val="00AE0489"/>
    <w:rsid w:val="00AE1DAD"/>
    <w:rsid w:val="00AE27AC"/>
    <w:rsid w:val="00AE40E0"/>
    <w:rsid w:val="00AE4478"/>
    <w:rsid w:val="00AE49B8"/>
    <w:rsid w:val="00AE4DBA"/>
    <w:rsid w:val="00AE4F07"/>
    <w:rsid w:val="00AF0AC6"/>
    <w:rsid w:val="00AF1C5D"/>
    <w:rsid w:val="00AF1D8C"/>
    <w:rsid w:val="00AF42D7"/>
    <w:rsid w:val="00AF4F24"/>
    <w:rsid w:val="00AF5FD0"/>
    <w:rsid w:val="00B006FE"/>
    <w:rsid w:val="00B007CB"/>
    <w:rsid w:val="00B02AA9"/>
    <w:rsid w:val="00B02FA3"/>
    <w:rsid w:val="00B05084"/>
    <w:rsid w:val="00B06266"/>
    <w:rsid w:val="00B07CAD"/>
    <w:rsid w:val="00B111E4"/>
    <w:rsid w:val="00B138F8"/>
    <w:rsid w:val="00B157F9"/>
    <w:rsid w:val="00B164A4"/>
    <w:rsid w:val="00B16AD9"/>
    <w:rsid w:val="00B20256"/>
    <w:rsid w:val="00B20D09"/>
    <w:rsid w:val="00B2763F"/>
    <w:rsid w:val="00B27AAC"/>
    <w:rsid w:val="00B30929"/>
    <w:rsid w:val="00B30991"/>
    <w:rsid w:val="00B320FE"/>
    <w:rsid w:val="00B3237D"/>
    <w:rsid w:val="00B35580"/>
    <w:rsid w:val="00B372AA"/>
    <w:rsid w:val="00B40445"/>
    <w:rsid w:val="00B409E0"/>
    <w:rsid w:val="00B410ED"/>
    <w:rsid w:val="00B41888"/>
    <w:rsid w:val="00B45A52"/>
    <w:rsid w:val="00B45C07"/>
    <w:rsid w:val="00B46175"/>
    <w:rsid w:val="00B548B7"/>
    <w:rsid w:val="00B576D5"/>
    <w:rsid w:val="00B624A6"/>
    <w:rsid w:val="00B62D23"/>
    <w:rsid w:val="00B664C7"/>
    <w:rsid w:val="00B72BBD"/>
    <w:rsid w:val="00B739F6"/>
    <w:rsid w:val="00B75A80"/>
    <w:rsid w:val="00B767C1"/>
    <w:rsid w:val="00B77E86"/>
    <w:rsid w:val="00B81A6C"/>
    <w:rsid w:val="00B83F43"/>
    <w:rsid w:val="00B84568"/>
    <w:rsid w:val="00B85882"/>
    <w:rsid w:val="00B85DE5"/>
    <w:rsid w:val="00B8752E"/>
    <w:rsid w:val="00B87976"/>
    <w:rsid w:val="00B90F73"/>
    <w:rsid w:val="00B93B59"/>
    <w:rsid w:val="00B9406A"/>
    <w:rsid w:val="00B95A03"/>
    <w:rsid w:val="00B9682E"/>
    <w:rsid w:val="00BA2280"/>
    <w:rsid w:val="00BA2A08"/>
    <w:rsid w:val="00BA56D2"/>
    <w:rsid w:val="00BA76E0"/>
    <w:rsid w:val="00BB2A25"/>
    <w:rsid w:val="00BB37FB"/>
    <w:rsid w:val="00BB51E9"/>
    <w:rsid w:val="00BB53C9"/>
    <w:rsid w:val="00BC0FDC"/>
    <w:rsid w:val="00BC3053"/>
    <w:rsid w:val="00BC4D2E"/>
    <w:rsid w:val="00BC6D74"/>
    <w:rsid w:val="00BC7D17"/>
    <w:rsid w:val="00BD0354"/>
    <w:rsid w:val="00BD0FBA"/>
    <w:rsid w:val="00BD1202"/>
    <w:rsid w:val="00BD27DA"/>
    <w:rsid w:val="00BD2AE7"/>
    <w:rsid w:val="00BD3183"/>
    <w:rsid w:val="00BD48AC"/>
    <w:rsid w:val="00BD5F1A"/>
    <w:rsid w:val="00BE1234"/>
    <w:rsid w:val="00BE1F63"/>
    <w:rsid w:val="00BE2FA6"/>
    <w:rsid w:val="00BE333F"/>
    <w:rsid w:val="00BE7406"/>
    <w:rsid w:val="00BE7603"/>
    <w:rsid w:val="00BF0EE2"/>
    <w:rsid w:val="00BF3279"/>
    <w:rsid w:val="00BF45E3"/>
    <w:rsid w:val="00BF6A9D"/>
    <w:rsid w:val="00BF74C7"/>
    <w:rsid w:val="00C015F1"/>
    <w:rsid w:val="00C01F33"/>
    <w:rsid w:val="00C02CC6"/>
    <w:rsid w:val="00C03918"/>
    <w:rsid w:val="00C040F7"/>
    <w:rsid w:val="00C044AB"/>
    <w:rsid w:val="00C05706"/>
    <w:rsid w:val="00C059AF"/>
    <w:rsid w:val="00C07377"/>
    <w:rsid w:val="00C10478"/>
    <w:rsid w:val="00C12107"/>
    <w:rsid w:val="00C14D4B"/>
    <w:rsid w:val="00C14DFD"/>
    <w:rsid w:val="00C14E54"/>
    <w:rsid w:val="00C154BB"/>
    <w:rsid w:val="00C21820"/>
    <w:rsid w:val="00C268E6"/>
    <w:rsid w:val="00C279B5"/>
    <w:rsid w:val="00C27C45"/>
    <w:rsid w:val="00C314D0"/>
    <w:rsid w:val="00C3719D"/>
    <w:rsid w:val="00C37CB2"/>
    <w:rsid w:val="00C4531E"/>
    <w:rsid w:val="00C473A5"/>
    <w:rsid w:val="00C516DC"/>
    <w:rsid w:val="00C54995"/>
    <w:rsid w:val="00C54D41"/>
    <w:rsid w:val="00C570FA"/>
    <w:rsid w:val="00C57312"/>
    <w:rsid w:val="00C60783"/>
    <w:rsid w:val="00C6248C"/>
    <w:rsid w:val="00C645D4"/>
    <w:rsid w:val="00C64672"/>
    <w:rsid w:val="00C65D42"/>
    <w:rsid w:val="00C66197"/>
    <w:rsid w:val="00C661DC"/>
    <w:rsid w:val="00C70413"/>
    <w:rsid w:val="00C70697"/>
    <w:rsid w:val="00C72093"/>
    <w:rsid w:val="00C72EF4"/>
    <w:rsid w:val="00C73395"/>
    <w:rsid w:val="00C73432"/>
    <w:rsid w:val="00C744FE"/>
    <w:rsid w:val="00C75D2F"/>
    <w:rsid w:val="00C767BE"/>
    <w:rsid w:val="00C76E3C"/>
    <w:rsid w:val="00C8068F"/>
    <w:rsid w:val="00C8139B"/>
    <w:rsid w:val="00C81568"/>
    <w:rsid w:val="00C82870"/>
    <w:rsid w:val="00C8455C"/>
    <w:rsid w:val="00C86883"/>
    <w:rsid w:val="00C8744F"/>
    <w:rsid w:val="00C9027A"/>
    <w:rsid w:val="00C9068E"/>
    <w:rsid w:val="00C91F57"/>
    <w:rsid w:val="00C93696"/>
    <w:rsid w:val="00C93814"/>
    <w:rsid w:val="00C93C4B"/>
    <w:rsid w:val="00C944AB"/>
    <w:rsid w:val="00C95B40"/>
    <w:rsid w:val="00CA1ED8"/>
    <w:rsid w:val="00CA5CB6"/>
    <w:rsid w:val="00CA5D4C"/>
    <w:rsid w:val="00CA7805"/>
    <w:rsid w:val="00CB0B65"/>
    <w:rsid w:val="00CB1F63"/>
    <w:rsid w:val="00CB28A8"/>
    <w:rsid w:val="00CB69C7"/>
    <w:rsid w:val="00CB7170"/>
    <w:rsid w:val="00CC040E"/>
    <w:rsid w:val="00CC10A0"/>
    <w:rsid w:val="00CC111F"/>
    <w:rsid w:val="00CC2011"/>
    <w:rsid w:val="00CC32ED"/>
    <w:rsid w:val="00CC3EA0"/>
    <w:rsid w:val="00CC5828"/>
    <w:rsid w:val="00CC6158"/>
    <w:rsid w:val="00CC6F4A"/>
    <w:rsid w:val="00CC7683"/>
    <w:rsid w:val="00CC7B45"/>
    <w:rsid w:val="00CD1188"/>
    <w:rsid w:val="00CD1936"/>
    <w:rsid w:val="00CD25F7"/>
    <w:rsid w:val="00CD2ED1"/>
    <w:rsid w:val="00CD337B"/>
    <w:rsid w:val="00CD5EA3"/>
    <w:rsid w:val="00CE0424"/>
    <w:rsid w:val="00CE29AA"/>
    <w:rsid w:val="00CE7561"/>
    <w:rsid w:val="00CF05F6"/>
    <w:rsid w:val="00CF1354"/>
    <w:rsid w:val="00CF3B1F"/>
    <w:rsid w:val="00CF3BF6"/>
    <w:rsid w:val="00CF5784"/>
    <w:rsid w:val="00CF625B"/>
    <w:rsid w:val="00CF687E"/>
    <w:rsid w:val="00D00813"/>
    <w:rsid w:val="00D01624"/>
    <w:rsid w:val="00D0349B"/>
    <w:rsid w:val="00D04353"/>
    <w:rsid w:val="00D0551B"/>
    <w:rsid w:val="00D10249"/>
    <w:rsid w:val="00D115C3"/>
    <w:rsid w:val="00D11897"/>
    <w:rsid w:val="00D13135"/>
    <w:rsid w:val="00D13A3F"/>
    <w:rsid w:val="00D13E4E"/>
    <w:rsid w:val="00D204C6"/>
    <w:rsid w:val="00D239A7"/>
    <w:rsid w:val="00D23F47"/>
    <w:rsid w:val="00D326D6"/>
    <w:rsid w:val="00D335DD"/>
    <w:rsid w:val="00D367D6"/>
    <w:rsid w:val="00D36E71"/>
    <w:rsid w:val="00D36EC2"/>
    <w:rsid w:val="00D37D87"/>
    <w:rsid w:val="00D40B33"/>
    <w:rsid w:val="00D40EC4"/>
    <w:rsid w:val="00D4318F"/>
    <w:rsid w:val="00D438BF"/>
    <w:rsid w:val="00D440F8"/>
    <w:rsid w:val="00D50A96"/>
    <w:rsid w:val="00D50D44"/>
    <w:rsid w:val="00D546FF"/>
    <w:rsid w:val="00D554F2"/>
    <w:rsid w:val="00D55AD5"/>
    <w:rsid w:val="00D576CA"/>
    <w:rsid w:val="00D61AF5"/>
    <w:rsid w:val="00D63BBC"/>
    <w:rsid w:val="00D64832"/>
    <w:rsid w:val="00D652B5"/>
    <w:rsid w:val="00D66155"/>
    <w:rsid w:val="00D708B0"/>
    <w:rsid w:val="00D757CA"/>
    <w:rsid w:val="00D77B1D"/>
    <w:rsid w:val="00D8021F"/>
    <w:rsid w:val="00D80383"/>
    <w:rsid w:val="00D8047D"/>
    <w:rsid w:val="00D80B76"/>
    <w:rsid w:val="00D823C6"/>
    <w:rsid w:val="00D8327F"/>
    <w:rsid w:val="00D842F3"/>
    <w:rsid w:val="00D86CA3"/>
    <w:rsid w:val="00D871CE"/>
    <w:rsid w:val="00D9196D"/>
    <w:rsid w:val="00D92982"/>
    <w:rsid w:val="00D9310F"/>
    <w:rsid w:val="00D93F8D"/>
    <w:rsid w:val="00D95DB5"/>
    <w:rsid w:val="00DA305E"/>
    <w:rsid w:val="00DA35C6"/>
    <w:rsid w:val="00DA5417"/>
    <w:rsid w:val="00DA56E8"/>
    <w:rsid w:val="00DA7A2A"/>
    <w:rsid w:val="00DB0A9F"/>
    <w:rsid w:val="00DB377D"/>
    <w:rsid w:val="00DB7B77"/>
    <w:rsid w:val="00DC2D36"/>
    <w:rsid w:val="00DC4808"/>
    <w:rsid w:val="00DC53EF"/>
    <w:rsid w:val="00DC6189"/>
    <w:rsid w:val="00DD1AF4"/>
    <w:rsid w:val="00DD4C74"/>
    <w:rsid w:val="00DD5A19"/>
    <w:rsid w:val="00DE2C62"/>
    <w:rsid w:val="00DE4A10"/>
    <w:rsid w:val="00DE5608"/>
    <w:rsid w:val="00DE58D0"/>
    <w:rsid w:val="00DE654F"/>
    <w:rsid w:val="00DF0B6E"/>
    <w:rsid w:val="00DF1551"/>
    <w:rsid w:val="00DF15E0"/>
    <w:rsid w:val="00DF1C84"/>
    <w:rsid w:val="00DF2AF7"/>
    <w:rsid w:val="00DF37A0"/>
    <w:rsid w:val="00DF5580"/>
    <w:rsid w:val="00DF6B0C"/>
    <w:rsid w:val="00DF72E6"/>
    <w:rsid w:val="00DF7916"/>
    <w:rsid w:val="00E00489"/>
    <w:rsid w:val="00E055DF"/>
    <w:rsid w:val="00E05DDA"/>
    <w:rsid w:val="00E110E7"/>
    <w:rsid w:val="00E11B20"/>
    <w:rsid w:val="00E11E2E"/>
    <w:rsid w:val="00E13D72"/>
    <w:rsid w:val="00E15BE3"/>
    <w:rsid w:val="00E17FA2"/>
    <w:rsid w:val="00E22330"/>
    <w:rsid w:val="00E253F9"/>
    <w:rsid w:val="00E25BDF"/>
    <w:rsid w:val="00E27A70"/>
    <w:rsid w:val="00E30B5A"/>
    <w:rsid w:val="00E3123D"/>
    <w:rsid w:val="00E31461"/>
    <w:rsid w:val="00E31D43"/>
    <w:rsid w:val="00E32608"/>
    <w:rsid w:val="00E34188"/>
    <w:rsid w:val="00E34B6E"/>
    <w:rsid w:val="00E35559"/>
    <w:rsid w:val="00E3723A"/>
    <w:rsid w:val="00E37860"/>
    <w:rsid w:val="00E40A1C"/>
    <w:rsid w:val="00E446F1"/>
    <w:rsid w:val="00E46886"/>
    <w:rsid w:val="00E4746B"/>
    <w:rsid w:val="00E47AEF"/>
    <w:rsid w:val="00E52C0A"/>
    <w:rsid w:val="00E538CF"/>
    <w:rsid w:val="00E53B75"/>
    <w:rsid w:val="00E5462F"/>
    <w:rsid w:val="00E54E3B"/>
    <w:rsid w:val="00E57565"/>
    <w:rsid w:val="00E63838"/>
    <w:rsid w:val="00E64434"/>
    <w:rsid w:val="00E67736"/>
    <w:rsid w:val="00E67C51"/>
    <w:rsid w:val="00E67EF1"/>
    <w:rsid w:val="00E70483"/>
    <w:rsid w:val="00E71791"/>
    <w:rsid w:val="00E72804"/>
    <w:rsid w:val="00E72EFC"/>
    <w:rsid w:val="00E758EC"/>
    <w:rsid w:val="00E8234C"/>
    <w:rsid w:val="00E83AA9"/>
    <w:rsid w:val="00E83C02"/>
    <w:rsid w:val="00E85928"/>
    <w:rsid w:val="00E875BA"/>
    <w:rsid w:val="00E87822"/>
    <w:rsid w:val="00E90395"/>
    <w:rsid w:val="00E90E49"/>
    <w:rsid w:val="00E917F9"/>
    <w:rsid w:val="00E9291C"/>
    <w:rsid w:val="00E93FFE"/>
    <w:rsid w:val="00E94F8A"/>
    <w:rsid w:val="00E979B5"/>
    <w:rsid w:val="00EA2E92"/>
    <w:rsid w:val="00EA5870"/>
    <w:rsid w:val="00EA7A41"/>
    <w:rsid w:val="00EB057C"/>
    <w:rsid w:val="00EB077B"/>
    <w:rsid w:val="00EB4EA2"/>
    <w:rsid w:val="00EC09DB"/>
    <w:rsid w:val="00EC24D5"/>
    <w:rsid w:val="00EC24E4"/>
    <w:rsid w:val="00EC27C6"/>
    <w:rsid w:val="00EC4207"/>
    <w:rsid w:val="00EC5653"/>
    <w:rsid w:val="00EC71CE"/>
    <w:rsid w:val="00ED0725"/>
    <w:rsid w:val="00ED1006"/>
    <w:rsid w:val="00ED3688"/>
    <w:rsid w:val="00ED3AAA"/>
    <w:rsid w:val="00ED4D99"/>
    <w:rsid w:val="00EE02E5"/>
    <w:rsid w:val="00EE0A5B"/>
    <w:rsid w:val="00EE1008"/>
    <w:rsid w:val="00EE46BF"/>
    <w:rsid w:val="00EE47A6"/>
    <w:rsid w:val="00EE5232"/>
    <w:rsid w:val="00EF041E"/>
    <w:rsid w:val="00EF085C"/>
    <w:rsid w:val="00EF18FE"/>
    <w:rsid w:val="00EF30D4"/>
    <w:rsid w:val="00EF46C1"/>
    <w:rsid w:val="00EF5787"/>
    <w:rsid w:val="00EF60D0"/>
    <w:rsid w:val="00EF6E68"/>
    <w:rsid w:val="00F0528D"/>
    <w:rsid w:val="00F06C67"/>
    <w:rsid w:val="00F06DFD"/>
    <w:rsid w:val="00F071D1"/>
    <w:rsid w:val="00F07533"/>
    <w:rsid w:val="00F07D54"/>
    <w:rsid w:val="00F10629"/>
    <w:rsid w:val="00F11CFA"/>
    <w:rsid w:val="00F13BF0"/>
    <w:rsid w:val="00F15FA5"/>
    <w:rsid w:val="00F17851"/>
    <w:rsid w:val="00F17D0E"/>
    <w:rsid w:val="00F209B7"/>
    <w:rsid w:val="00F20F5C"/>
    <w:rsid w:val="00F2376F"/>
    <w:rsid w:val="00F243D8"/>
    <w:rsid w:val="00F253D2"/>
    <w:rsid w:val="00F26A75"/>
    <w:rsid w:val="00F30828"/>
    <w:rsid w:val="00F313D6"/>
    <w:rsid w:val="00F314C0"/>
    <w:rsid w:val="00F31984"/>
    <w:rsid w:val="00F31C9F"/>
    <w:rsid w:val="00F40F0C"/>
    <w:rsid w:val="00F4766C"/>
    <w:rsid w:val="00F5060E"/>
    <w:rsid w:val="00F50730"/>
    <w:rsid w:val="00F507D1"/>
    <w:rsid w:val="00F519CE"/>
    <w:rsid w:val="00F51ADA"/>
    <w:rsid w:val="00F60203"/>
    <w:rsid w:val="00F607C5"/>
    <w:rsid w:val="00F60B66"/>
    <w:rsid w:val="00F60DEA"/>
    <w:rsid w:val="00F61B9F"/>
    <w:rsid w:val="00F61BCF"/>
    <w:rsid w:val="00F6302A"/>
    <w:rsid w:val="00F63132"/>
    <w:rsid w:val="00F63950"/>
    <w:rsid w:val="00F639AF"/>
    <w:rsid w:val="00F64C2B"/>
    <w:rsid w:val="00F651BE"/>
    <w:rsid w:val="00F67F53"/>
    <w:rsid w:val="00F703BE"/>
    <w:rsid w:val="00F70BCA"/>
    <w:rsid w:val="00F71B5E"/>
    <w:rsid w:val="00F71F69"/>
    <w:rsid w:val="00F72303"/>
    <w:rsid w:val="00F72A02"/>
    <w:rsid w:val="00F72B72"/>
    <w:rsid w:val="00F74BB9"/>
    <w:rsid w:val="00F75582"/>
    <w:rsid w:val="00F76EFA"/>
    <w:rsid w:val="00F801DF"/>
    <w:rsid w:val="00F804BE"/>
    <w:rsid w:val="00F80A1F"/>
    <w:rsid w:val="00F817CE"/>
    <w:rsid w:val="00F82A56"/>
    <w:rsid w:val="00F8456C"/>
    <w:rsid w:val="00F84640"/>
    <w:rsid w:val="00F84F95"/>
    <w:rsid w:val="00F852B1"/>
    <w:rsid w:val="00F859D8"/>
    <w:rsid w:val="00F85C0F"/>
    <w:rsid w:val="00F86691"/>
    <w:rsid w:val="00F868F5"/>
    <w:rsid w:val="00F9056A"/>
    <w:rsid w:val="00F90C9C"/>
    <w:rsid w:val="00F90F8D"/>
    <w:rsid w:val="00F91389"/>
    <w:rsid w:val="00F91DD8"/>
    <w:rsid w:val="00F92782"/>
    <w:rsid w:val="00F93AA9"/>
    <w:rsid w:val="00F950A7"/>
    <w:rsid w:val="00F954ED"/>
    <w:rsid w:val="00F956C6"/>
    <w:rsid w:val="00F96985"/>
    <w:rsid w:val="00F97838"/>
    <w:rsid w:val="00FA1272"/>
    <w:rsid w:val="00FA2818"/>
    <w:rsid w:val="00FA2BB3"/>
    <w:rsid w:val="00FA2FEB"/>
    <w:rsid w:val="00FA3AC4"/>
    <w:rsid w:val="00FA6F92"/>
    <w:rsid w:val="00FB2BFC"/>
    <w:rsid w:val="00FB4C80"/>
    <w:rsid w:val="00FB5009"/>
    <w:rsid w:val="00FB6A6A"/>
    <w:rsid w:val="00FC2728"/>
    <w:rsid w:val="00FC5023"/>
    <w:rsid w:val="00FC581A"/>
    <w:rsid w:val="00FC7429"/>
    <w:rsid w:val="00FD07F6"/>
    <w:rsid w:val="00FD1EC8"/>
    <w:rsid w:val="00FD2861"/>
    <w:rsid w:val="00FD31C8"/>
    <w:rsid w:val="00FD47ED"/>
    <w:rsid w:val="00FD74DB"/>
    <w:rsid w:val="00FD7660"/>
    <w:rsid w:val="00FE0655"/>
    <w:rsid w:val="00FE2365"/>
    <w:rsid w:val="00FE37D7"/>
    <w:rsid w:val="00FE4C7B"/>
    <w:rsid w:val="00FE69CB"/>
    <w:rsid w:val="00FE7336"/>
    <w:rsid w:val="00FE787C"/>
    <w:rsid w:val="00FF20C1"/>
    <w:rsid w:val="00FF45A5"/>
    <w:rsid w:val="00FF48F8"/>
    <w:rsid w:val="00FF4B83"/>
    <w:rsid w:val="00FF5247"/>
    <w:rsid w:val="00FF5C91"/>
    <w:rsid w:val="0277D891"/>
    <w:rsid w:val="0486FB86"/>
    <w:rsid w:val="05AE3350"/>
    <w:rsid w:val="05D3A810"/>
    <w:rsid w:val="0628FA9D"/>
    <w:rsid w:val="0A44E8E8"/>
    <w:rsid w:val="0AB27949"/>
    <w:rsid w:val="0B7CA831"/>
    <w:rsid w:val="0CF66BCA"/>
    <w:rsid w:val="0FD77A98"/>
    <w:rsid w:val="10CA5D71"/>
    <w:rsid w:val="123769E8"/>
    <w:rsid w:val="12B2DF76"/>
    <w:rsid w:val="159A6312"/>
    <w:rsid w:val="15FE58AD"/>
    <w:rsid w:val="16B16790"/>
    <w:rsid w:val="17480741"/>
    <w:rsid w:val="192A42DA"/>
    <w:rsid w:val="1970C71E"/>
    <w:rsid w:val="1B659A22"/>
    <w:rsid w:val="1DBB2831"/>
    <w:rsid w:val="1E12B58E"/>
    <w:rsid w:val="212CAE57"/>
    <w:rsid w:val="273C1F17"/>
    <w:rsid w:val="29749F51"/>
    <w:rsid w:val="312A611D"/>
    <w:rsid w:val="31966A70"/>
    <w:rsid w:val="31A4B897"/>
    <w:rsid w:val="33EE4E8C"/>
    <w:rsid w:val="368F9F18"/>
    <w:rsid w:val="37085FB0"/>
    <w:rsid w:val="37E61D9A"/>
    <w:rsid w:val="3AE95491"/>
    <w:rsid w:val="3B8F5200"/>
    <w:rsid w:val="3D340D63"/>
    <w:rsid w:val="3F7E9D3E"/>
    <w:rsid w:val="413BFD6F"/>
    <w:rsid w:val="4726D852"/>
    <w:rsid w:val="4A69A586"/>
    <w:rsid w:val="4C3EE078"/>
    <w:rsid w:val="4FC0FF6E"/>
    <w:rsid w:val="503E78CA"/>
    <w:rsid w:val="51990FEA"/>
    <w:rsid w:val="526F9050"/>
    <w:rsid w:val="534A3F0B"/>
    <w:rsid w:val="576E897F"/>
    <w:rsid w:val="58C6C4B2"/>
    <w:rsid w:val="5D3FB6C9"/>
    <w:rsid w:val="60BB681C"/>
    <w:rsid w:val="614204A0"/>
    <w:rsid w:val="62E79073"/>
    <w:rsid w:val="671048C7"/>
    <w:rsid w:val="674C8BDB"/>
    <w:rsid w:val="692DCE8E"/>
    <w:rsid w:val="6A55B334"/>
    <w:rsid w:val="6B2655F1"/>
    <w:rsid w:val="6BA99B9A"/>
    <w:rsid w:val="6BBC9053"/>
    <w:rsid w:val="6F521E4D"/>
    <w:rsid w:val="6F97153C"/>
    <w:rsid w:val="70CA45D8"/>
    <w:rsid w:val="70CAA18F"/>
    <w:rsid w:val="717C6F18"/>
    <w:rsid w:val="73222433"/>
    <w:rsid w:val="7B2CABFF"/>
    <w:rsid w:val="7CD2326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1DE2AD"/>
  <w15:chartTrackingRefBased/>
  <w15:docId w15:val="{3EE6DAAC-84A4-5F48-AF9A-877241157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 w:val="num" w:pos="2013"/>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character" w:customStyle="1" w:styleId="normaltextrun">
    <w:name w:val="normaltextrun"/>
    <w:basedOn w:val="DefaultParagraphFont"/>
    <w:rsid w:val="00604B62"/>
  </w:style>
  <w:style w:type="paragraph" w:customStyle="1" w:styleId="paragraph">
    <w:name w:val="paragraph"/>
    <w:basedOn w:val="Normal"/>
    <w:rsid w:val="00604B62"/>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eop">
    <w:name w:val="eop"/>
    <w:basedOn w:val="DefaultParagraphFont"/>
    <w:rsid w:val="00604B62"/>
  </w:style>
  <w:style w:type="character" w:styleId="Mention">
    <w:name w:val="Mention"/>
    <w:basedOn w:val="DefaultParagraphFont"/>
    <w:uiPriority w:val="99"/>
    <w:unhideWhenUsed/>
    <w:rsid w:val="0094066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32688305">
      <w:bodyDiv w:val="1"/>
      <w:marLeft w:val="0"/>
      <w:marRight w:val="0"/>
      <w:marTop w:val="0"/>
      <w:marBottom w:val="0"/>
      <w:divBdr>
        <w:top w:val="none" w:sz="0" w:space="0" w:color="auto"/>
        <w:left w:val="none" w:sz="0" w:space="0" w:color="auto"/>
        <w:bottom w:val="none" w:sz="0" w:space="0" w:color="auto"/>
        <w:right w:val="none" w:sz="0" w:space="0" w:color="auto"/>
      </w:divBdr>
      <w:divsChild>
        <w:div w:id="1388843877">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691809542">
      <w:bodyDiv w:val="1"/>
      <w:marLeft w:val="0"/>
      <w:marRight w:val="0"/>
      <w:marTop w:val="0"/>
      <w:marBottom w:val="0"/>
      <w:divBdr>
        <w:top w:val="none" w:sz="0" w:space="0" w:color="auto"/>
        <w:left w:val="none" w:sz="0" w:space="0" w:color="auto"/>
        <w:bottom w:val="none" w:sz="0" w:space="0" w:color="auto"/>
        <w:right w:val="none" w:sz="0" w:space="0" w:color="auto"/>
      </w:divBdr>
      <w:divsChild>
        <w:div w:id="1111969041">
          <w:marLeft w:val="0"/>
          <w:marRight w:val="0"/>
          <w:marTop w:val="0"/>
          <w:marBottom w:val="0"/>
          <w:divBdr>
            <w:top w:val="none" w:sz="0" w:space="0" w:color="auto"/>
            <w:left w:val="none" w:sz="0" w:space="0" w:color="auto"/>
            <w:bottom w:val="none" w:sz="0" w:space="0" w:color="auto"/>
            <w:right w:val="none" w:sz="0" w:space="0" w:color="auto"/>
          </w:divBdr>
        </w:div>
      </w:divsChild>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077483378">
      <w:bodyDiv w:val="1"/>
      <w:marLeft w:val="0"/>
      <w:marRight w:val="0"/>
      <w:marTop w:val="0"/>
      <w:marBottom w:val="0"/>
      <w:divBdr>
        <w:top w:val="none" w:sz="0" w:space="0" w:color="auto"/>
        <w:left w:val="none" w:sz="0" w:space="0" w:color="auto"/>
        <w:bottom w:val="none" w:sz="0" w:space="0" w:color="auto"/>
        <w:right w:val="none" w:sz="0" w:space="0" w:color="auto"/>
      </w:divBdr>
      <w:divsChild>
        <w:div w:id="339624346">
          <w:marLeft w:val="0"/>
          <w:marRight w:val="0"/>
          <w:marTop w:val="0"/>
          <w:marBottom w:val="0"/>
          <w:divBdr>
            <w:top w:val="none" w:sz="0" w:space="0" w:color="auto"/>
            <w:left w:val="none" w:sz="0" w:space="0" w:color="auto"/>
            <w:bottom w:val="none" w:sz="0" w:space="0" w:color="auto"/>
            <w:right w:val="none" w:sz="0" w:space="0" w:color="auto"/>
          </w:divBdr>
        </w:div>
      </w:divsChild>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538354874">
      <w:bodyDiv w:val="1"/>
      <w:marLeft w:val="0"/>
      <w:marRight w:val="0"/>
      <w:marTop w:val="0"/>
      <w:marBottom w:val="0"/>
      <w:divBdr>
        <w:top w:val="none" w:sz="0" w:space="0" w:color="auto"/>
        <w:left w:val="none" w:sz="0" w:space="0" w:color="auto"/>
        <w:bottom w:val="none" w:sz="0" w:space="0" w:color="auto"/>
        <w:right w:val="none" w:sz="0" w:space="0" w:color="auto"/>
      </w:divBdr>
      <w:divsChild>
        <w:div w:id="741102467">
          <w:marLeft w:val="0"/>
          <w:marRight w:val="0"/>
          <w:marTop w:val="0"/>
          <w:marBottom w:val="0"/>
          <w:divBdr>
            <w:top w:val="none" w:sz="0" w:space="0" w:color="auto"/>
            <w:left w:val="none" w:sz="0" w:space="0" w:color="auto"/>
            <w:bottom w:val="none" w:sz="0" w:space="0" w:color="auto"/>
            <w:right w:val="none" w:sz="0" w:space="0" w:color="auto"/>
          </w:divBdr>
        </w:div>
      </w:divsChild>
    </w:div>
    <w:div w:id="1930700970">
      <w:bodyDiv w:val="1"/>
      <w:marLeft w:val="0"/>
      <w:marRight w:val="0"/>
      <w:marTop w:val="0"/>
      <w:marBottom w:val="0"/>
      <w:divBdr>
        <w:top w:val="none" w:sz="0" w:space="0" w:color="auto"/>
        <w:left w:val="none" w:sz="0" w:space="0" w:color="auto"/>
        <w:bottom w:val="none" w:sz="0" w:space="0" w:color="auto"/>
        <w:right w:val="none" w:sz="0" w:space="0" w:color="auto"/>
      </w:divBdr>
      <w:divsChild>
        <w:div w:id="1203135174">
          <w:marLeft w:val="0"/>
          <w:marRight w:val="0"/>
          <w:marTop w:val="0"/>
          <w:marBottom w:val="0"/>
          <w:divBdr>
            <w:top w:val="none" w:sz="0" w:space="0" w:color="auto"/>
            <w:left w:val="none" w:sz="0" w:space="0" w:color="auto"/>
            <w:bottom w:val="none" w:sz="0" w:space="0" w:color="auto"/>
            <w:right w:val="none" w:sz="0" w:space="0" w:color="auto"/>
          </w:divBdr>
        </w:div>
      </w:divsChild>
    </w:div>
    <w:div w:id="2000234699">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2_RL2/TSGR2_116-e/Docs/R2-211056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16-e/Docs/R2-2110559.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1e/Docs/RP-210330.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3.xml><?xml version="1.0" encoding="utf-8"?>
<ds:datastoreItem xmlns:ds="http://schemas.openxmlformats.org/officeDocument/2006/customXml" ds:itemID="{57C2184A-4166-4FD9-AC5F-5393D4907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3</Pages>
  <Words>1475</Words>
  <Characters>9070</Characters>
  <Application>Microsoft Office Word</Application>
  <DocSecurity>0</DocSecurity>
  <Lines>131</Lines>
  <Paragraphs>104</Paragraphs>
  <ScaleCrop>false</ScaleCrop>
  <Company>Ericsson</Company>
  <LinksUpToDate>false</LinksUpToDate>
  <CharactersWithSpaces>10441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Henrik</cp:lastModifiedBy>
  <cp:revision>86</cp:revision>
  <cp:lastPrinted>2008-01-30T22:09:00Z</cp:lastPrinted>
  <dcterms:created xsi:type="dcterms:W3CDTF">2021-12-22T03:37:00Z</dcterms:created>
  <dcterms:modified xsi:type="dcterms:W3CDTF">2022-01-11T10:31:00Z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